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28"/>
          <w:szCs w:val="28"/>
          <w:lang w:val="en-US" w:eastAsia="zh-CN"/>
        </w:rPr>
        <w:t>附件6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44"/>
        <w:gridCol w:w="2535"/>
        <w:gridCol w:w="2074"/>
        <w:gridCol w:w="133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852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9" w:beforeLines="50" w:beforeAutospacing="0"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44"/>
                <w:szCs w:val="42"/>
                <w:lang w:eastAsia="zh-CN"/>
              </w:rPr>
              <w:t>新型储能高质量发展（支持制造业方向）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5" w:afterLines="100" w:afterAutospacing="0" w:line="56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val="en-US" w:eastAsia="zh-CN"/>
              </w:rPr>
              <w:t>推荐项目汇总表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报送单位：                        联系人及电话：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7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申请奖励资金（万元）</w:t>
            </w:r>
          </w:p>
        </w:tc>
        <w:tc>
          <w:tcPr>
            <w:tcW w:w="30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7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一、用电补贴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二、贷款贴息补助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三、固定资产投资叠加资助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四、采购强链产品奖励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79" w:type="dxa"/>
            <w:gridSpan w:val="2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74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B0194"/>
    <w:rsid w:val="1F7F726E"/>
    <w:rsid w:val="6A8B0194"/>
    <w:rsid w:val="796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2024-02-28T01:06:00Z</dcterms:created>
  <dc:creator>郑佳蓉</dc:creator>
  <cp:lastModifiedBy>郑佳蓉</cp:lastModifiedBy>
  <cp:lastPrinted>2024-03-04T01:29:45Z</cp:lastPrinted>
  <dcterms:modified xsi:type="dcterms:W3CDTF">2024-03-04T02:18:37Z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3FB1C4B7739245D29FACFB061BD54466</vt:lpwstr>
  </property>
</Properties>
</file>