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firstLineChars="0"/>
        <w:jc w:val="both"/>
        <w:outlineLvl w:val="9"/>
        <w:rPr>
          <w:rFonts w:ascii="仿宋_GB2312" w:eastAsia="仿宋_GB2312"/>
          <w:sz w:val="32"/>
        </w:rPr>
      </w:pPr>
      <w:r>
        <w:rPr>
          <w:rFonts w:hint="eastAsia" w:ascii="仿宋_GB2312" w:eastAsia="仿宋_GB2312"/>
          <w:sz w:val="32"/>
        </w:rPr>
        <w:t>附件2</w:t>
      </w:r>
    </w:p>
    <w:p>
      <w:pPr>
        <w:pStyle w:val="11"/>
        <w:ind w:firstLine="0" w:firstLineChars="0"/>
        <w:outlineLvl w:val="9"/>
      </w:pPr>
      <w:r>
        <w:rPr>
          <w:rFonts w:hint="eastAsia"/>
        </w:rPr>
        <w:t>梅州市中小企业数字化转型城市试点数字化改造项目申报书</w:t>
      </w:r>
    </w:p>
    <w:p>
      <w:pPr>
        <w:ind w:firstLine="0" w:firstLineChars="0"/>
        <w:jc w:val="center"/>
      </w:pPr>
      <w:r>
        <w:rPr>
          <w:rFonts w:hint="eastAsia"/>
        </w:rPr>
        <w:t>（封面）</w:t>
      </w: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lang w:val="zh-CN"/>
              </w:rPr>
              <w:t>申报单位：</w:t>
            </w:r>
          </w:p>
        </w:tc>
        <w:tc>
          <w:tcPr>
            <w:tcW w:w="3294" w:type="pct"/>
            <w:vAlign w:val="center"/>
          </w:tcPr>
          <w:p>
            <w:pPr>
              <w:ind w:firstLine="0" w:firstLineChars="0"/>
              <w:jc w:val="right"/>
              <w:textAlignment w:val="bottom"/>
              <w:rPr>
                <w:rFonts w:hint="eastAsia" w:ascii="仿宋_GB2312" w:hAnsi="仿宋_GB2312" w:cs="仿宋_GB2312"/>
                <w:lang w:val="zh-CN"/>
              </w:rPr>
            </w:pPr>
            <w:r>
              <w:rPr>
                <w:rFonts w:hint="eastAsia" w:ascii="仿宋_GB2312" w:hAnsi="仿宋_GB2312" w:cs="仿宋_GB2312"/>
                <w:lang w:val="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lang w:val="zh-CN"/>
              </w:rPr>
              <w:t>项目名称：</w:t>
            </w:r>
          </w:p>
        </w:tc>
        <w:tc>
          <w:tcPr>
            <w:tcW w:w="3294" w:type="pct"/>
            <w:vAlign w:val="center"/>
          </w:tcPr>
          <w:p>
            <w:pPr>
              <w:ind w:firstLine="0" w:firstLineChars="0"/>
              <w:jc w:val="right"/>
              <w:textAlignment w:val="bottom"/>
              <w:rPr>
                <w:rFonts w:hint="eastAsia" w:ascii="仿宋_GB2312" w:hAnsi="仿宋_GB2312"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lang w:val="zh-CN"/>
              </w:rPr>
              <w:t xml:space="preserve">数字化牵引单位： </w:t>
            </w:r>
          </w:p>
        </w:tc>
        <w:tc>
          <w:tcPr>
            <w:tcW w:w="3294" w:type="pct"/>
            <w:vAlign w:val="center"/>
          </w:tcPr>
          <w:p>
            <w:pPr>
              <w:ind w:firstLine="0" w:firstLineChars="0"/>
              <w:jc w:val="right"/>
              <w:textAlignment w:val="bottom"/>
              <w:rPr>
                <w:rFonts w:hint="eastAsia" w:ascii="仿宋_GB2312" w:hAnsi="仿宋_GB2312" w:cs="仿宋_GB2312"/>
                <w:b/>
                <w:bCs/>
                <w:lang w:val="zh-CN"/>
              </w:rPr>
            </w:pPr>
            <w:r>
              <w:rPr>
                <w:rFonts w:hint="eastAsia" w:ascii="仿宋_GB2312" w:hAnsi="仿宋_GB2312" w:cs="仿宋_GB2312"/>
                <w:lang w:val="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lang w:val="zh-CN"/>
              </w:rPr>
              <w:t>所属细分行业：</w:t>
            </w:r>
          </w:p>
        </w:tc>
        <w:tc>
          <w:tcPr>
            <w:tcW w:w="3294" w:type="pct"/>
            <w:vAlign w:val="center"/>
          </w:tcPr>
          <w:p>
            <w:pPr>
              <w:ind w:firstLine="0" w:firstLineChars="0"/>
              <w:jc w:val="center"/>
              <w:textAlignment w:val="bottom"/>
              <w:rPr>
                <w:rFonts w:hint="eastAsia" w:ascii="仿宋_GB2312" w:hAnsi="仿宋_GB2312"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lang w:val="zh-CN"/>
              </w:rPr>
              <w:t>联系人及电话：</w:t>
            </w:r>
          </w:p>
        </w:tc>
        <w:tc>
          <w:tcPr>
            <w:tcW w:w="3294" w:type="pct"/>
            <w:vAlign w:val="center"/>
          </w:tcPr>
          <w:p>
            <w:pPr>
              <w:ind w:firstLine="0" w:firstLineChars="0"/>
              <w:jc w:val="center"/>
              <w:textAlignment w:val="bottom"/>
              <w:rPr>
                <w:rFonts w:hint="eastAsia" w:ascii="仿宋_GB2312" w:hAnsi="仿宋_GB2312"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lang w:val="zh-CN"/>
              </w:rPr>
              <w:t>单位地址：</w:t>
            </w:r>
          </w:p>
        </w:tc>
        <w:tc>
          <w:tcPr>
            <w:tcW w:w="3294" w:type="pct"/>
            <w:vAlign w:val="center"/>
          </w:tcPr>
          <w:p>
            <w:pPr>
              <w:ind w:firstLine="0" w:firstLineChars="0"/>
              <w:jc w:val="center"/>
              <w:textAlignment w:val="bottom"/>
              <w:rPr>
                <w:rFonts w:hint="eastAsia" w:ascii="仿宋_GB2312" w:hAnsi="仿宋_GB2312" w:cs="仿宋_GB231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06" w:type="pct"/>
            <w:vAlign w:val="center"/>
          </w:tcPr>
          <w:p>
            <w:pPr>
              <w:ind w:firstLine="0" w:firstLineChars="0"/>
              <w:jc w:val="center"/>
              <w:textAlignment w:val="bottom"/>
              <w:rPr>
                <w:rFonts w:hint="eastAsia" w:ascii="仿宋_GB2312" w:hAnsi="仿宋_GB2312" w:cs="仿宋_GB2312"/>
                <w:lang w:val="zh-CN"/>
              </w:rPr>
            </w:pPr>
            <w:r>
              <w:rPr>
                <w:rFonts w:hint="eastAsia" w:ascii="仿宋_GB2312" w:hAnsi="仿宋_GB2312" w:cs="仿宋_GB2312"/>
              </w:rPr>
              <w:t>填报日期：</w:t>
            </w:r>
          </w:p>
        </w:tc>
        <w:tc>
          <w:tcPr>
            <w:tcW w:w="3294" w:type="pct"/>
            <w:vAlign w:val="center"/>
          </w:tcPr>
          <w:p>
            <w:pPr>
              <w:ind w:firstLine="0" w:firstLineChars="0"/>
              <w:jc w:val="center"/>
              <w:textAlignment w:val="bottom"/>
              <w:rPr>
                <w:rFonts w:hint="eastAsia" w:ascii="仿宋_GB2312" w:hAnsi="仿宋_GB2312" w:cs="仿宋_GB2312"/>
                <w:lang w:val="zh-CN"/>
              </w:rPr>
            </w:pPr>
          </w:p>
        </w:tc>
      </w:tr>
    </w:tbl>
    <w:p>
      <w:pPr>
        <w:widowControl/>
        <w:ind w:firstLine="0" w:firstLineChars="0"/>
        <w:jc w:val="center"/>
        <w:rPr>
          <w:rFonts w:hint="eastAsia" w:ascii="黑体" w:hAnsi="黑体" w:eastAsia="黑体"/>
          <w:kern w:val="0"/>
          <w:shd w:val="clear" w:color="auto" w:fill="FFFFFF"/>
        </w:rPr>
      </w:pPr>
    </w:p>
    <w:p>
      <w:pPr>
        <w:widowControl/>
        <w:ind w:firstLine="0" w:firstLineChars="0"/>
        <w:jc w:val="center"/>
        <w:rPr>
          <w:rFonts w:hint="eastAsia" w:ascii="黑体" w:hAnsi="黑体" w:eastAsia="黑体"/>
          <w:kern w:val="0"/>
          <w:shd w:val="clear" w:color="auto" w:fill="FFFFFF"/>
        </w:rPr>
      </w:pPr>
    </w:p>
    <w:p>
      <w:pPr>
        <w:widowControl/>
        <w:ind w:firstLine="0" w:firstLineChars="0"/>
        <w:jc w:val="center"/>
        <w:rPr>
          <w:rFonts w:hint="eastAsia" w:ascii="黑体" w:hAnsi="黑体" w:eastAsia="黑体"/>
          <w:kern w:val="0"/>
          <w:shd w:val="clear" w:color="auto" w:fill="FFFFFF"/>
        </w:rPr>
      </w:pPr>
      <w:r>
        <w:rPr>
          <w:rFonts w:hint="eastAsia" w:ascii="黑体" w:hAnsi="黑体" w:eastAsia="黑体"/>
          <w:kern w:val="0"/>
          <w:shd w:val="clear" w:color="auto" w:fill="FFFFFF"/>
        </w:rPr>
        <w:t>梅州市工业和信息化局</w:t>
      </w:r>
    </w:p>
    <w:p>
      <w:pPr>
        <w:widowControl/>
        <w:ind w:firstLine="0" w:firstLineChars="0"/>
        <w:jc w:val="center"/>
        <w:rPr>
          <w:rFonts w:hint="eastAsia" w:ascii="黑体" w:hAnsi="黑体" w:eastAsia="黑体"/>
          <w:kern w:val="0"/>
          <w:shd w:val="clear" w:color="auto" w:fill="FFFFFF"/>
        </w:rPr>
      </w:pPr>
      <w:r>
        <w:rPr>
          <w:rFonts w:hint="eastAsia" w:ascii="黑体" w:hAnsi="黑体" w:eastAsia="黑体"/>
          <w:kern w:val="0"/>
          <w:shd w:val="clear" w:color="auto" w:fill="FFFFFF"/>
        </w:rPr>
        <w:t>二零二五年</w:t>
      </w:r>
      <w:r>
        <w:rPr>
          <w:rFonts w:hint="eastAsia" w:ascii="黑体" w:hAnsi="黑体" w:eastAsia="黑体"/>
          <w:kern w:val="0"/>
          <w:shd w:val="clear" w:color="auto" w:fill="FFFFFF"/>
        </w:rPr>
        <w:br w:type="page"/>
      </w:r>
    </w:p>
    <w:p>
      <w:pPr>
        <w:widowControl/>
        <w:ind w:firstLine="0" w:firstLineChars="0"/>
        <w:jc w:val="center"/>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p>
    <w:p>
      <w:pPr>
        <w:widowControl/>
        <w:ind w:firstLine="0" w:firstLineChars="0"/>
        <w:jc w:val="center"/>
        <w:rPr>
          <w:rFonts w:hint="eastAsia" w:ascii="黑体" w:hAnsi="黑体" w:eastAsia="黑体"/>
        </w:rPr>
      </w:pPr>
      <w:r>
        <w:rPr>
          <w:rFonts w:hint="eastAsia" w:ascii="黑体" w:hAnsi="黑体" w:eastAsia="黑体"/>
        </w:rPr>
        <w:t>目 录</w:t>
      </w:r>
    </w:p>
    <w:p>
      <w:pPr>
        <w:pStyle w:val="9"/>
        <w:tabs>
          <w:tab w:val="right" w:leader="dot" w:pos="8296"/>
        </w:tabs>
        <w:rPr>
          <w:rFonts w:hint="eastAsia" w:asciiTheme="minorHAnsi" w:hAnsiTheme="minorHAnsi" w:eastAsiaTheme="minorEastAsia"/>
          <w:sz w:val="21"/>
        </w:rPr>
      </w:pPr>
      <w:r>
        <w:rPr>
          <w:rFonts w:hint="eastAsia" w:ascii="黑体" w:hAnsi="黑体" w:eastAsia="黑体"/>
        </w:rPr>
        <w:fldChar w:fldCharType="begin"/>
      </w:r>
      <w:r>
        <w:rPr>
          <w:rFonts w:hint="eastAsia" w:ascii="黑体" w:hAnsi="黑体" w:eastAsia="黑体"/>
        </w:rPr>
        <w:instrText xml:space="preserve"> TOC \o "1-1" \u </w:instrText>
      </w:r>
      <w:r>
        <w:rPr>
          <w:rFonts w:hint="eastAsia" w:ascii="黑体" w:hAnsi="黑体" w:eastAsia="黑体"/>
        </w:rPr>
        <w:fldChar w:fldCharType="separate"/>
      </w:r>
      <w:r>
        <w:rPr>
          <w:rFonts w:hint="eastAsia"/>
        </w:rPr>
        <w:t>承 诺 书</w:t>
      </w:r>
      <w:r>
        <w:rPr>
          <w:rFonts w:hint="eastAsia"/>
        </w:rPr>
        <w:tab/>
      </w:r>
      <w:r>
        <w:rPr>
          <w:rFonts w:hint="eastAsia"/>
        </w:rPr>
        <w:fldChar w:fldCharType="begin"/>
      </w:r>
      <w:r>
        <w:rPr>
          <w:rFonts w:hint="eastAsia"/>
        </w:rPr>
        <w:instrText xml:space="preserve"> </w:instrText>
      </w:r>
      <w:r>
        <w:instrText xml:space="preserve">PAGEREF _Toc183512043 \h</w:instrText>
      </w:r>
      <w:r>
        <w:rPr>
          <w:rFonts w:hint="eastAsia"/>
        </w:rPr>
        <w:instrText xml:space="preserve"> </w:instrText>
      </w:r>
      <w:r>
        <w:rPr>
          <w:rFonts w:hint="eastAsia"/>
        </w:rPr>
        <w:fldChar w:fldCharType="separate"/>
      </w:r>
      <w:r>
        <w:t>1</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一、项目申请表</w:t>
      </w:r>
      <w:r>
        <w:rPr>
          <w:rFonts w:hint="eastAsia"/>
        </w:rPr>
        <w:tab/>
      </w:r>
      <w:r>
        <w:rPr>
          <w:rFonts w:hint="eastAsia"/>
        </w:rPr>
        <w:fldChar w:fldCharType="begin"/>
      </w:r>
      <w:r>
        <w:rPr>
          <w:rFonts w:hint="eastAsia"/>
        </w:rPr>
        <w:instrText xml:space="preserve"> </w:instrText>
      </w:r>
      <w:r>
        <w:instrText xml:space="preserve">PAGEREF _Toc183512044 \h</w:instrText>
      </w:r>
      <w:r>
        <w:rPr>
          <w:rFonts w:hint="eastAsia"/>
        </w:rPr>
        <w:instrText xml:space="preserve"> </w:instrText>
      </w:r>
      <w:r>
        <w:rPr>
          <w:rFonts w:hint="eastAsia"/>
        </w:rPr>
        <w:fldChar w:fldCharType="separate"/>
      </w:r>
      <w:r>
        <w:t>2</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二、项目投资清单及对应的凭证</w:t>
      </w:r>
      <w:r>
        <w:rPr>
          <w:rFonts w:hint="eastAsia"/>
        </w:rPr>
        <w:tab/>
      </w:r>
      <w:r>
        <w:rPr>
          <w:rFonts w:hint="eastAsia"/>
        </w:rPr>
        <w:fldChar w:fldCharType="begin"/>
      </w:r>
      <w:r>
        <w:rPr>
          <w:rFonts w:hint="eastAsia"/>
        </w:rPr>
        <w:instrText xml:space="preserve"> </w:instrText>
      </w:r>
      <w:r>
        <w:instrText xml:space="preserve">PAGEREF _Toc183512045 \h</w:instrText>
      </w:r>
      <w:r>
        <w:rPr>
          <w:rFonts w:hint="eastAsia"/>
        </w:rPr>
        <w:instrText xml:space="preserve"> </w:instrText>
      </w:r>
      <w:r>
        <w:rPr>
          <w:rFonts w:hint="eastAsia"/>
        </w:rPr>
        <w:fldChar w:fldCharType="separate"/>
      </w:r>
      <w:r>
        <w:t>4</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三、改造项目内部验收报告或验收单</w:t>
      </w:r>
      <w:r>
        <w:rPr>
          <w:rFonts w:hint="eastAsia"/>
        </w:rPr>
        <w:tab/>
      </w:r>
      <w:r>
        <w:rPr>
          <w:rFonts w:hint="eastAsia"/>
        </w:rPr>
        <w:fldChar w:fldCharType="begin"/>
      </w:r>
      <w:r>
        <w:rPr>
          <w:rFonts w:hint="eastAsia"/>
        </w:rPr>
        <w:instrText xml:space="preserve"> </w:instrText>
      </w:r>
      <w:r>
        <w:instrText xml:space="preserve">PAGEREF _Toc183512046 \h</w:instrText>
      </w:r>
      <w:r>
        <w:rPr>
          <w:rFonts w:hint="eastAsia"/>
        </w:rPr>
        <w:instrText xml:space="preserve"> </w:instrText>
      </w:r>
      <w:r>
        <w:rPr>
          <w:rFonts w:hint="eastAsia"/>
        </w:rPr>
        <w:fldChar w:fldCharType="separate"/>
      </w:r>
      <w:r>
        <w:t>4</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四、改造前企业数字化咨询诊断报告</w:t>
      </w:r>
      <w:r>
        <w:rPr>
          <w:rFonts w:hint="eastAsia"/>
        </w:rPr>
        <w:tab/>
      </w:r>
      <w:r>
        <w:rPr>
          <w:rFonts w:hint="eastAsia"/>
        </w:rPr>
        <w:fldChar w:fldCharType="begin"/>
      </w:r>
      <w:r>
        <w:rPr>
          <w:rFonts w:hint="eastAsia"/>
        </w:rPr>
        <w:instrText xml:space="preserve"> </w:instrText>
      </w:r>
      <w:r>
        <w:instrText xml:space="preserve">PAGEREF _Toc183512047 \h</w:instrText>
      </w:r>
      <w:r>
        <w:rPr>
          <w:rFonts w:hint="eastAsia"/>
        </w:rPr>
        <w:instrText xml:space="preserve"> </w:instrText>
      </w:r>
      <w:r>
        <w:rPr>
          <w:rFonts w:hint="eastAsia"/>
        </w:rPr>
        <w:fldChar w:fldCharType="separate"/>
      </w:r>
      <w:r>
        <w:t>5</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五、项目改造方案</w:t>
      </w:r>
      <w:r>
        <w:rPr>
          <w:rFonts w:hint="eastAsia"/>
        </w:rPr>
        <w:tab/>
      </w:r>
      <w:r>
        <w:rPr>
          <w:rFonts w:hint="eastAsia"/>
        </w:rPr>
        <w:fldChar w:fldCharType="begin"/>
      </w:r>
      <w:r>
        <w:rPr>
          <w:rFonts w:hint="eastAsia"/>
        </w:rPr>
        <w:instrText xml:space="preserve"> </w:instrText>
      </w:r>
      <w:r>
        <w:instrText xml:space="preserve">PAGEREF _Toc183512048 \h</w:instrText>
      </w:r>
      <w:r>
        <w:rPr>
          <w:rFonts w:hint="eastAsia"/>
        </w:rPr>
        <w:instrText xml:space="preserve"> </w:instrText>
      </w:r>
      <w:r>
        <w:rPr>
          <w:rFonts w:hint="eastAsia"/>
        </w:rPr>
        <w:fldChar w:fldCharType="separate"/>
      </w:r>
      <w:r>
        <w:t>5</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六、改造后企业数字化水平评测结果截图</w:t>
      </w:r>
      <w:r>
        <w:rPr>
          <w:rFonts w:hint="eastAsia"/>
        </w:rPr>
        <w:tab/>
      </w:r>
      <w:r>
        <w:rPr>
          <w:rFonts w:hint="eastAsia"/>
        </w:rPr>
        <w:fldChar w:fldCharType="begin"/>
      </w:r>
      <w:r>
        <w:rPr>
          <w:rFonts w:hint="eastAsia"/>
        </w:rPr>
        <w:instrText xml:space="preserve"> </w:instrText>
      </w:r>
      <w:r>
        <w:instrText xml:space="preserve">PAGEREF _Toc183512049 \h</w:instrText>
      </w:r>
      <w:r>
        <w:rPr>
          <w:rFonts w:hint="eastAsia"/>
        </w:rPr>
        <w:instrText xml:space="preserve"> </w:instrText>
      </w:r>
      <w:r>
        <w:rPr>
          <w:rFonts w:hint="eastAsia"/>
        </w:rPr>
        <w:fldChar w:fldCharType="separate"/>
      </w:r>
      <w:r>
        <w:t>5</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七、改造项目应用的软件系统运行界面截图</w:t>
      </w:r>
      <w:r>
        <w:rPr>
          <w:rFonts w:hint="eastAsia"/>
        </w:rPr>
        <w:tab/>
      </w:r>
      <w:r>
        <w:rPr>
          <w:rFonts w:hint="eastAsia"/>
        </w:rPr>
        <w:fldChar w:fldCharType="begin"/>
      </w:r>
      <w:r>
        <w:rPr>
          <w:rFonts w:hint="eastAsia"/>
        </w:rPr>
        <w:instrText xml:space="preserve"> </w:instrText>
      </w:r>
      <w:r>
        <w:instrText xml:space="preserve">PAGEREF _Toc183512050 \h</w:instrText>
      </w:r>
      <w:r>
        <w:rPr>
          <w:rFonts w:hint="eastAsia"/>
        </w:rPr>
        <w:instrText xml:space="preserve"> </w:instrText>
      </w:r>
      <w:r>
        <w:rPr>
          <w:rFonts w:hint="eastAsia"/>
        </w:rPr>
        <w:fldChar w:fldCharType="separate"/>
      </w:r>
      <w:r>
        <w:t>5</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八、“绩效指标”佐证材料</w:t>
      </w:r>
      <w:r>
        <w:rPr>
          <w:rFonts w:hint="eastAsia"/>
        </w:rPr>
        <w:tab/>
      </w:r>
      <w:r>
        <w:rPr>
          <w:rFonts w:hint="eastAsia"/>
        </w:rPr>
        <w:fldChar w:fldCharType="begin"/>
      </w:r>
      <w:r>
        <w:rPr>
          <w:rFonts w:hint="eastAsia"/>
        </w:rPr>
        <w:instrText xml:space="preserve"> </w:instrText>
      </w:r>
      <w:r>
        <w:instrText xml:space="preserve">PAGEREF _Toc183512051 \h</w:instrText>
      </w:r>
      <w:r>
        <w:rPr>
          <w:rFonts w:hint="eastAsia"/>
        </w:rPr>
        <w:instrText xml:space="preserve"> </w:instrText>
      </w:r>
      <w:r>
        <w:rPr>
          <w:rFonts w:hint="eastAsia"/>
        </w:rPr>
        <w:fldChar w:fldCharType="separate"/>
      </w:r>
      <w:r>
        <w:t>5</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九、企业营业执照和法定代表人身份证复印件</w:t>
      </w:r>
      <w:r>
        <w:rPr>
          <w:rFonts w:hint="eastAsia"/>
        </w:rPr>
        <w:tab/>
      </w:r>
      <w:r>
        <w:rPr>
          <w:rFonts w:hint="eastAsia"/>
        </w:rPr>
        <w:fldChar w:fldCharType="begin"/>
      </w:r>
      <w:r>
        <w:rPr>
          <w:rFonts w:hint="eastAsia"/>
        </w:rPr>
        <w:instrText xml:space="preserve"> </w:instrText>
      </w:r>
      <w:r>
        <w:instrText xml:space="preserve">PAGEREF _Toc183512052 \h</w:instrText>
      </w:r>
      <w:r>
        <w:rPr>
          <w:rFonts w:hint="eastAsia"/>
        </w:rPr>
        <w:instrText xml:space="preserve"> </w:instrText>
      </w:r>
      <w:r>
        <w:rPr>
          <w:rFonts w:hint="eastAsia"/>
        </w:rPr>
        <w:fldChar w:fldCharType="separate"/>
      </w:r>
      <w:r>
        <w:t>5</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十、从“信用中国”（www.creditchina.gov.cn）下载的《法人和非法人组织公共信用信息报告》</w:t>
      </w:r>
      <w:r>
        <w:rPr>
          <w:rFonts w:hint="eastAsia"/>
        </w:rPr>
        <w:tab/>
      </w:r>
      <w:r>
        <w:rPr>
          <w:rFonts w:hint="eastAsia"/>
        </w:rPr>
        <w:fldChar w:fldCharType="begin"/>
      </w:r>
      <w:r>
        <w:rPr>
          <w:rFonts w:hint="eastAsia"/>
        </w:rPr>
        <w:instrText xml:space="preserve"> </w:instrText>
      </w:r>
      <w:r>
        <w:instrText xml:space="preserve">PAGEREF _Toc183512053 \h</w:instrText>
      </w:r>
      <w:r>
        <w:rPr>
          <w:rFonts w:hint="eastAsia"/>
        </w:rPr>
        <w:instrText xml:space="preserve"> </w:instrText>
      </w:r>
      <w:r>
        <w:rPr>
          <w:rFonts w:hint="eastAsia"/>
        </w:rPr>
        <w:fldChar w:fldCharType="separate"/>
      </w:r>
      <w:r>
        <w:t>6</w:t>
      </w:r>
      <w:r>
        <w:rPr>
          <w:rFonts w:hint="eastAsia"/>
        </w:rPr>
        <w:fldChar w:fldCharType="end"/>
      </w:r>
    </w:p>
    <w:p>
      <w:pPr>
        <w:pStyle w:val="9"/>
        <w:tabs>
          <w:tab w:val="right" w:leader="dot" w:pos="8296"/>
        </w:tabs>
        <w:rPr>
          <w:rFonts w:hint="eastAsia" w:asciiTheme="minorHAnsi" w:hAnsiTheme="minorHAnsi" w:eastAsiaTheme="minorEastAsia"/>
          <w:sz w:val="21"/>
        </w:rPr>
      </w:pPr>
      <w:r>
        <w:rPr>
          <w:rFonts w:hint="eastAsia"/>
        </w:rPr>
        <w:t>十一、其他与项目建设相关的佐证材料</w:t>
      </w:r>
      <w:r>
        <w:rPr>
          <w:rFonts w:hint="eastAsia"/>
        </w:rPr>
        <w:tab/>
      </w:r>
      <w:r>
        <w:rPr>
          <w:rFonts w:hint="eastAsia"/>
        </w:rPr>
        <w:fldChar w:fldCharType="begin"/>
      </w:r>
      <w:r>
        <w:rPr>
          <w:rFonts w:hint="eastAsia"/>
        </w:rPr>
        <w:instrText xml:space="preserve"> </w:instrText>
      </w:r>
      <w:r>
        <w:instrText xml:space="preserve">PAGEREF _Toc183512054 \h</w:instrText>
      </w:r>
      <w:r>
        <w:rPr>
          <w:rFonts w:hint="eastAsia"/>
        </w:rPr>
        <w:instrText xml:space="preserve"> </w:instrText>
      </w:r>
      <w:r>
        <w:rPr>
          <w:rFonts w:hint="eastAsia"/>
        </w:rPr>
        <w:fldChar w:fldCharType="separate"/>
      </w:r>
      <w:r>
        <w:t>6</w:t>
      </w:r>
      <w:r>
        <w:rPr>
          <w:rFonts w:hint="eastAsia"/>
        </w:rPr>
        <w:fldChar w:fldCharType="end"/>
      </w:r>
    </w:p>
    <w:p>
      <w:pPr>
        <w:widowControl/>
        <w:ind w:firstLine="0" w:firstLineChars="0"/>
        <w:jc w:val="center"/>
        <w:rPr>
          <w:rFonts w:hint="eastAsia" w:ascii="黑体" w:hAnsi="黑体" w:eastAsia="黑体"/>
        </w:rPr>
      </w:pPr>
      <w:r>
        <w:rPr>
          <w:rFonts w:hint="eastAsia" w:ascii="黑体" w:hAnsi="黑体" w:eastAsia="黑体"/>
          <w:sz w:val="28"/>
        </w:rPr>
        <w:fldChar w:fldCharType="end"/>
      </w:r>
    </w:p>
    <w:p>
      <w:pPr>
        <w:widowControl/>
        <w:spacing w:line="240" w:lineRule="auto"/>
        <w:ind w:firstLine="0" w:firstLineChars="0"/>
        <w:jc w:val="left"/>
        <w:rPr>
          <w:rFonts w:hint="eastAsia" w:ascii="黑体" w:hAnsi="黑体" w:eastAsia="黑体"/>
        </w:rPr>
      </w:pPr>
      <w:r>
        <w:rPr>
          <w:rFonts w:hint="eastAsia" w:ascii="黑体" w:hAnsi="黑体" w:eastAsia="黑体"/>
        </w:rPr>
        <w:br w:type="page"/>
      </w:r>
    </w:p>
    <w:p>
      <w:pPr>
        <w:pStyle w:val="11"/>
        <w:ind w:firstLine="0" w:firstLineChars="0"/>
        <w:sectPr>
          <w:pgSz w:w="11906" w:h="16838"/>
          <w:pgMar w:top="1440" w:right="1800" w:bottom="1440" w:left="1800" w:header="851" w:footer="992" w:gutter="0"/>
          <w:pgNumType w:start="1"/>
          <w:cols w:space="425" w:num="1"/>
          <w:titlePg/>
          <w:docGrid w:type="lines" w:linePitch="435" w:charSpace="0"/>
        </w:sectPr>
      </w:pPr>
    </w:p>
    <w:p>
      <w:pPr>
        <w:pStyle w:val="11"/>
        <w:ind w:firstLine="0" w:firstLineChars="0"/>
        <w:rPr>
          <w:rFonts w:hAnsi="Calibri"/>
        </w:rPr>
      </w:pPr>
      <w:bookmarkStart w:id="0" w:name="_Toc183512043"/>
      <w:r>
        <w:rPr>
          <w:rFonts w:hint="eastAsia"/>
        </w:rPr>
        <w:t>承 诺 书</w:t>
      </w:r>
      <w:bookmarkEnd w:id="0"/>
    </w:p>
    <w:p>
      <w:pPr>
        <w:ind w:firstLine="640"/>
      </w:pPr>
      <w:r>
        <w:rPr>
          <w:rFonts w:hint="eastAsia"/>
        </w:rPr>
        <w:t>本单位已认真阅读项目申报要求，了解专项资金使用的相关规定并承诺如下：</w:t>
      </w:r>
    </w:p>
    <w:p>
      <w:pPr>
        <w:ind w:firstLine="640"/>
      </w:pPr>
      <w:r>
        <w:rPr>
          <w:rFonts w:hint="eastAsia"/>
        </w:rPr>
        <w:t>一、对本项目及申报资料的真实性、合法性、完整性负责，保证不虚假申报。</w:t>
      </w:r>
    </w:p>
    <w:p>
      <w:pPr>
        <w:ind w:firstLine="640"/>
      </w:pPr>
      <w:r>
        <w:rPr>
          <w:rFonts w:hint="eastAsia"/>
        </w:rPr>
        <w:t>二、本单位未被纳入“信用中国”网、信用（广东）网中的失信惩戒主体名单，近三年来未发生较大以上生产安全事故。</w:t>
      </w:r>
    </w:p>
    <w:p>
      <w:pPr>
        <w:ind w:firstLine="640"/>
      </w:pPr>
      <w:r>
        <w:rPr>
          <w:rFonts w:hint="eastAsia"/>
        </w:rPr>
        <w:t>三、本项目不存在重复申报或多头申报，未获得过其他省级财政资金支持。</w:t>
      </w:r>
    </w:p>
    <w:p>
      <w:pPr>
        <w:ind w:firstLine="640"/>
      </w:pPr>
      <w:r>
        <w:rPr>
          <w:rFonts w:hint="eastAsia"/>
        </w:rPr>
        <w:t>四、本单位近两年内不存在因虚开发票、偷税漏税等违规违法行为被税务部门处罚。</w:t>
      </w:r>
    </w:p>
    <w:p>
      <w:pPr>
        <w:ind w:firstLine="640"/>
      </w:pPr>
      <w:r>
        <w:rPr>
          <w:rFonts w:hint="eastAsia"/>
        </w:rPr>
        <w:t>五、收到专项资金后，按照《企业会计准则》《企业财务通则》等规定进行会计核算和账目处理，并按规定用途使用。</w:t>
      </w:r>
    </w:p>
    <w:p>
      <w:pPr>
        <w:ind w:firstLine="640"/>
      </w:pPr>
      <w:r>
        <w:rPr>
          <w:rFonts w:hint="eastAsia"/>
        </w:rPr>
        <w:t>六、承诺不存在项目虚高价格套取财政资金、违法退款等违法违规行为，不存在提供虚假材料骗取财政资金或挤占、截留、挪用财政资金等违法违规行为。</w:t>
      </w:r>
    </w:p>
    <w:p>
      <w:pPr>
        <w:ind w:firstLine="640"/>
      </w:pPr>
      <w:r>
        <w:rPr>
          <w:rFonts w:hint="eastAsia"/>
        </w:rPr>
        <w:t>若违反上述承诺，本单位同意有关部门将失信违规情况录入信用（广东）网，依法追究相应法律责任。</w:t>
      </w:r>
    </w:p>
    <w:p>
      <w:pPr>
        <w:ind w:firstLine="640"/>
      </w:pPr>
      <w:bookmarkStart w:id="13" w:name="_GoBack"/>
      <w:bookmarkEnd w:id="13"/>
    </w:p>
    <w:p>
      <w:pPr>
        <w:wordWrap w:val="0"/>
        <w:ind w:firstLine="640"/>
        <w:jc w:val="right"/>
      </w:pPr>
      <w:r>
        <w:rPr>
          <w:rFonts w:hint="eastAsia"/>
        </w:rPr>
        <w:t xml:space="preserve">法定代表人（签字或盖章）：                 </w:t>
      </w:r>
    </w:p>
    <w:p>
      <w:pPr>
        <w:wordWrap w:val="0"/>
        <w:ind w:firstLine="640"/>
        <w:jc w:val="right"/>
      </w:pPr>
      <w:r>
        <w:rPr>
          <w:rFonts w:hint="eastAsia"/>
        </w:rPr>
        <w:t xml:space="preserve">申报单位（盖章）：                 </w:t>
      </w:r>
    </w:p>
    <w:p>
      <w:pPr>
        <w:ind w:firstLine="640"/>
        <w:jc w:val="right"/>
      </w:pPr>
      <w:r>
        <w:rPr>
          <w:rFonts w:hint="eastAsia"/>
        </w:rPr>
        <w:t xml:space="preserve">                            年    月    日</w:t>
      </w:r>
      <w:r>
        <w:br w:type="page"/>
      </w:r>
    </w:p>
    <w:p>
      <w:pPr>
        <w:pStyle w:val="2"/>
        <w:ind w:firstLine="640" w:firstLineChars="0"/>
      </w:pPr>
      <w:bookmarkStart w:id="1" w:name="_Toc183512044"/>
      <w:r>
        <w:rPr>
          <w:rFonts w:hint="eastAsia"/>
        </w:rPr>
        <w:t>一、项目申请表</w:t>
      </w:r>
      <w:bookmarkEnd w:id="1"/>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852"/>
        <w:gridCol w:w="853"/>
        <w:gridCol w:w="1135"/>
        <w:gridCol w:w="222"/>
        <w:gridCol w:w="33"/>
        <w:gridCol w:w="315"/>
        <w:gridCol w:w="144"/>
        <w:gridCol w:w="1279"/>
        <w:gridCol w:w="266"/>
        <w:gridCol w:w="444"/>
        <w:gridCol w:w="263"/>
        <w:gridCol w:w="308"/>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rPr>
                <w:rFonts w:hint="eastAsia" w:ascii="楷体_GB2312" w:hAnsi="黑体" w:eastAsia="楷体_GB2312" w:cs="Times New Roman"/>
                <w:bCs/>
                <w:sz w:val="24"/>
                <w:szCs w:val="24"/>
              </w:rPr>
            </w:pPr>
            <w:r>
              <w:rPr>
                <w:rFonts w:hint="eastAsia" w:ascii="楷体_GB2312" w:hAnsi="黑体" w:eastAsia="楷体_GB2312" w:cs="Times New Roman"/>
                <w:bCs/>
                <w:sz w:val="24"/>
                <w:szCs w:val="24"/>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企业名称</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left"/>
              <w:rPr>
                <w:rFonts w:cs="Times New Roman"/>
                <w:sz w:val="24"/>
                <w:szCs w:val="24"/>
              </w:rPr>
            </w:pPr>
          </w:p>
        </w:tc>
        <w:tc>
          <w:tcPr>
            <w:tcW w:w="1283" w:type="pct"/>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所属县（区、市）</w:t>
            </w:r>
          </w:p>
        </w:tc>
        <w:tc>
          <w:tcPr>
            <w:tcW w:w="1244"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法人代表</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left"/>
              <w:rPr>
                <w:rFonts w:cs="Times New Roman"/>
                <w:sz w:val="24"/>
                <w:szCs w:val="24"/>
              </w:rPr>
            </w:pPr>
          </w:p>
        </w:tc>
        <w:tc>
          <w:tcPr>
            <w:tcW w:w="1283" w:type="pct"/>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统一社会信用代码</w:t>
            </w:r>
          </w:p>
        </w:tc>
        <w:tc>
          <w:tcPr>
            <w:tcW w:w="1244" w:type="pct"/>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联系人</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left"/>
              <w:rPr>
                <w:rFonts w:cs="Times New Roman"/>
                <w:sz w:val="24"/>
                <w:szCs w:val="24"/>
              </w:rPr>
            </w:pPr>
          </w:p>
        </w:tc>
        <w:tc>
          <w:tcPr>
            <w:tcW w:w="1283" w:type="pct"/>
            <w:gridSpan w:val="4"/>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联系方式</w:t>
            </w:r>
          </w:p>
        </w:tc>
        <w:tc>
          <w:tcPr>
            <w:tcW w:w="1244" w:type="pct"/>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通讯地址</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所属细分行业</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仿宋_GB2312" w:cs="Times New Roman"/>
                <w:sz w:val="24"/>
                <w:szCs w:val="24"/>
              </w:rPr>
            </w:pPr>
            <w:r>
              <w:rPr>
                <w:rFonts w:hint="eastAsia" w:ascii="仿宋_GB2312" w:cs="Times New Roman"/>
                <w:bCs/>
                <w:color w:val="000000"/>
                <w:kern w:val="0"/>
                <w:sz w:val="24"/>
                <w:szCs w:val="24"/>
              </w:rPr>
              <w:t>□铜箔-高端印制电路板  □电声  □绿色建材  □陶瓷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vMerge w:val="restart"/>
            <w:tcBorders>
              <w:top w:val="single" w:color="auto" w:sz="4" w:space="0"/>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企业类型</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pPr>
              <w:widowControl/>
              <w:adjustRightInd w:val="0"/>
              <w:snapToGrid w:val="0"/>
              <w:spacing w:line="440" w:lineRule="exact"/>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优质中小企业情况</w:t>
            </w:r>
          </w:p>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（多选）</w:t>
            </w:r>
          </w:p>
        </w:tc>
        <w:tc>
          <w:tcPr>
            <w:tcW w:w="4064" w:type="pct"/>
            <w:gridSpan w:val="12"/>
            <w:tcBorders>
              <w:top w:val="single" w:color="auto" w:sz="4" w:space="0"/>
              <w:left w:val="single" w:color="auto" w:sz="4" w:space="0"/>
              <w:bottom w:val="single" w:color="auto" w:sz="4" w:space="0"/>
              <w:right w:val="single" w:color="auto" w:sz="4" w:space="0"/>
            </w:tcBorders>
            <w:noWrap/>
          </w:tcPr>
          <w:p>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pPr>
              <w:widowControl/>
              <w:adjustRightInd w:val="0"/>
              <w:snapToGrid w:val="0"/>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企业简介</w:t>
            </w:r>
          </w:p>
        </w:tc>
        <w:tc>
          <w:tcPr>
            <w:tcW w:w="4064" w:type="pct"/>
            <w:gridSpan w:val="12"/>
            <w:tcBorders>
              <w:top w:val="single" w:color="auto" w:sz="4" w:space="0"/>
              <w:left w:val="single" w:color="auto" w:sz="4" w:space="0"/>
              <w:bottom w:val="single" w:color="auto" w:sz="4" w:space="0"/>
              <w:right w:val="single" w:color="auto" w:sz="4" w:space="0"/>
            </w:tcBorders>
            <w:noWrap/>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（企业主导产品及应用领域、现有数字化基础、企业荣誉资质等，字数300字以内）</w:t>
            </w:r>
          </w:p>
          <w:p>
            <w:pPr>
              <w:keepNext/>
              <w:keepLines/>
              <w:ind w:firstLine="640"/>
              <w:outlineLvl w:val="0"/>
              <w:rPr>
                <w:rFonts w:eastAsia="黑体"/>
                <w:bCs/>
                <w:kern w:val="44"/>
                <w:szCs w:val="4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员工人数</w:t>
            </w:r>
          </w:p>
        </w:tc>
        <w:tc>
          <w:tcPr>
            <w:tcW w:w="1334" w:type="pct"/>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c>
          <w:tcPr>
            <w:tcW w:w="1654"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年营业收入（万元）</w:t>
            </w:r>
          </w:p>
        </w:tc>
        <w:tc>
          <w:tcPr>
            <w:tcW w:w="1076"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改造前企业数字化水平等级</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仿宋_GB2312" w:cs="Times New Roman"/>
                <w:bCs/>
                <w:color w:val="000000"/>
                <w:kern w:val="0"/>
                <w:sz w:val="24"/>
                <w:szCs w:val="24"/>
              </w:rPr>
            </w:pPr>
            <w:r>
              <w:rPr>
                <w:rFonts w:hint="eastAsia" w:ascii="仿宋_GB2312" w:cs="Times New Roman"/>
                <w:bCs/>
                <w:color w:val="000000"/>
                <w:kern w:val="0"/>
                <w:sz w:val="24"/>
                <w:szCs w:val="24"/>
              </w:rPr>
              <w:t>□</w:t>
            </w:r>
            <w:r>
              <w:rPr>
                <w:rFonts w:hint="eastAsia" w:ascii="仿宋_GB2312" w:cs="Times New Roman"/>
                <w:sz w:val="24"/>
                <w:szCs w:val="24"/>
              </w:rPr>
              <w:t xml:space="preserve">无等级   </w:t>
            </w:r>
            <w:r>
              <w:rPr>
                <w:rFonts w:hint="eastAsia" w:ascii="仿宋_GB2312" w:cs="Times New Roman"/>
                <w:bCs/>
                <w:color w:val="000000"/>
                <w:kern w:val="0"/>
                <w:sz w:val="24"/>
                <w:szCs w:val="24"/>
              </w:rPr>
              <w:t>□</w:t>
            </w:r>
            <w:r>
              <w:rPr>
                <w:rFonts w:hint="eastAsia" w:ascii="仿宋_GB2312" w:cs="Times New Roman"/>
                <w:sz w:val="24"/>
                <w:szCs w:val="24"/>
              </w:rPr>
              <w:t xml:space="preserve">一级   </w:t>
            </w:r>
            <w:r>
              <w:rPr>
                <w:rFonts w:hint="eastAsia" w:ascii="仿宋_GB2312" w:cs="Times New Roman"/>
                <w:bCs/>
                <w:color w:val="000000"/>
                <w:kern w:val="0"/>
                <w:sz w:val="24"/>
                <w:szCs w:val="24"/>
              </w:rPr>
              <w:t>□</w:t>
            </w:r>
            <w:r>
              <w:rPr>
                <w:rFonts w:hint="eastAsia" w:ascii="仿宋_GB2312" w:cs="Times New Roman"/>
                <w:sz w:val="24"/>
                <w:szCs w:val="24"/>
              </w:rPr>
              <w:t xml:space="preserve">二级  </w:t>
            </w:r>
            <w:r>
              <w:rPr>
                <w:rFonts w:hint="eastAsia" w:ascii="仿宋_GB2312" w:cs="Times New Roman"/>
                <w:bCs/>
                <w:color w:val="000000"/>
                <w:kern w:val="0"/>
                <w:sz w:val="24"/>
                <w:szCs w:val="24"/>
              </w:rPr>
              <w:t>□三级   □</w:t>
            </w:r>
            <w:r>
              <w:rPr>
                <w:rFonts w:hint="eastAsia" w:ascii="仿宋_GB2312" w:cs="Times New Roman"/>
                <w:sz w:val="24"/>
                <w:szCs w:val="24"/>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改造后企业</w:t>
            </w:r>
            <w:r>
              <w:rPr>
                <w:rFonts w:cs="Times New Roman"/>
                <w:sz w:val="24"/>
                <w:szCs w:val="24"/>
              </w:rPr>
              <w:t>数字化水平</w:t>
            </w:r>
            <w:r>
              <w:rPr>
                <w:rFonts w:hint="eastAsia" w:cs="Times New Roman"/>
                <w:sz w:val="24"/>
                <w:szCs w:val="24"/>
              </w:rPr>
              <w:t>自</w:t>
            </w:r>
            <w:r>
              <w:rPr>
                <w:rFonts w:cs="Times New Roman"/>
                <w:sz w:val="24"/>
                <w:szCs w:val="24"/>
              </w:rPr>
              <w:t>测评等级</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ascii="仿宋_GB2312" w:cs="Times New Roman"/>
                <w:color w:val="000000"/>
                <w:kern w:val="0"/>
                <w:sz w:val="24"/>
                <w:szCs w:val="24"/>
              </w:rPr>
            </w:pPr>
            <w:r>
              <w:rPr>
                <w:rFonts w:hint="eastAsia" w:ascii="仿宋_GB2312" w:cs="Times New Roman"/>
                <w:bCs/>
                <w:color w:val="000000"/>
                <w:kern w:val="0"/>
                <w:sz w:val="24"/>
                <w:szCs w:val="24"/>
              </w:rPr>
              <w:t>□</w:t>
            </w:r>
            <w:r>
              <w:rPr>
                <w:rFonts w:hint="eastAsia" w:ascii="仿宋_GB2312" w:cs="Times New Roman"/>
                <w:sz w:val="24"/>
                <w:szCs w:val="24"/>
              </w:rPr>
              <w:t xml:space="preserve">无等级   </w:t>
            </w:r>
            <w:r>
              <w:rPr>
                <w:rFonts w:hint="eastAsia" w:ascii="仿宋_GB2312" w:cs="Times New Roman"/>
                <w:bCs/>
                <w:color w:val="000000"/>
                <w:kern w:val="0"/>
                <w:sz w:val="24"/>
                <w:szCs w:val="24"/>
              </w:rPr>
              <w:t>□</w:t>
            </w:r>
            <w:r>
              <w:rPr>
                <w:rFonts w:hint="eastAsia" w:ascii="仿宋_GB2312" w:cs="Times New Roman"/>
                <w:sz w:val="24"/>
                <w:szCs w:val="24"/>
              </w:rPr>
              <w:t xml:space="preserve">一级   </w:t>
            </w:r>
            <w:r>
              <w:rPr>
                <w:rFonts w:hint="eastAsia" w:ascii="仿宋_GB2312" w:cs="Times New Roman"/>
                <w:bCs/>
                <w:color w:val="000000"/>
                <w:kern w:val="0"/>
                <w:sz w:val="24"/>
                <w:szCs w:val="24"/>
              </w:rPr>
              <w:t>□</w:t>
            </w:r>
            <w:r>
              <w:rPr>
                <w:rFonts w:hint="eastAsia" w:ascii="仿宋_GB2312" w:cs="Times New Roman"/>
                <w:sz w:val="24"/>
                <w:szCs w:val="24"/>
              </w:rPr>
              <w:t xml:space="preserve">二级  </w:t>
            </w:r>
            <w:r>
              <w:rPr>
                <w:rFonts w:hint="eastAsia" w:ascii="仿宋_GB2312" w:cs="Times New Roman"/>
                <w:bCs/>
                <w:color w:val="000000"/>
                <w:kern w:val="0"/>
                <w:sz w:val="24"/>
                <w:szCs w:val="24"/>
              </w:rPr>
              <w:t>□三级   □</w:t>
            </w:r>
            <w:r>
              <w:rPr>
                <w:rFonts w:hint="eastAsia" w:ascii="仿宋_GB2312" w:cs="Times New Roman"/>
                <w:sz w:val="24"/>
                <w:szCs w:val="24"/>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rPr>
                <w:rFonts w:ascii="楷体_GB2312" w:eastAsia="楷体_GB2312" w:cs="Times New Roman"/>
                <w:bCs/>
                <w:sz w:val="24"/>
                <w:szCs w:val="24"/>
              </w:rPr>
            </w:pPr>
            <w:r>
              <w:rPr>
                <w:rFonts w:hint="eastAsia" w:ascii="楷体_GB2312" w:hAnsi="黑体" w:eastAsia="楷体_GB2312" w:cs="Times New Roman"/>
                <w:bCs/>
                <w:sz w:val="24"/>
                <w:szCs w:val="24"/>
              </w:rPr>
              <w:t>（二）改造项目基本信息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项目名称</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实施期限</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cs="Times New Roman"/>
                <w:sz w:val="24"/>
                <w:szCs w:val="24"/>
              </w:rPr>
            </w:pPr>
            <w:r>
              <w:rPr>
                <w:rFonts w:cs="Times New Roman"/>
                <w:sz w:val="24"/>
                <w:szCs w:val="24"/>
              </w:rPr>
              <w:t xml:space="preserve">     </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r>
              <w:rPr>
                <w:rFonts w:cs="Times New Roman"/>
                <w:sz w:val="24"/>
                <w:szCs w:val="24"/>
              </w:rPr>
              <w:t>至</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sz w:val="24"/>
                <w:szCs w:val="24"/>
              </w:rPr>
            </w:pPr>
            <w:r>
              <w:rPr>
                <w:rFonts w:cs="Times New Roman"/>
                <w:sz w:val="24"/>
                <w:szCs w:val="24"/>
              </w:rPr>
              <w:t>项目投入</w:t>
            </w:r>
            <w:r>
              <w:rPr>
                <w:rFonts w:hint="eastAsia" w:cs="Times New Roman"/>
                <w:sz w:val="24"/>
                <w:szCs w:val="24"/>
              </w:rPr>
              <w:t>金额</w:t>
            </w:r>
            <w:r>
              <w:rPr>
                <w:rFonts w:cs="Times New Roman"/>
                <w:sz w:val="24"/>
                <w:szCs w:val="24"/>
              </w:rPr>
              <w:t>（不含税）</w:t>
            </w:r>
          </w:p>
        </w:tc>
        <w:tc>
          <w:tcPr>
            <w:tcW w:w="1354" w:type="pct"/>
            <w:gridSpan w:val="4"/>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XX.XX万元</w:t>
            </w:r>
          </w:p>
        </w:tc>
        <w:tc>
          <w:tcPr>
            <w:tcW w:w="1208" w:type="pct"/>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项目已支付金额（不含税）</w:t>
            </w:r>
          </w:p>
        </w:tc>
        <w:tc>
          <w:tcPr>
            <w:tcW w:w="1502" w:type="pct"/>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XX.XX万元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sz w:val="24"/>
                <w:szCs w:val="24"/>
              </w:rPr>
            </w:pPr>
            <w:r>
              <w:rPr>
                <w:rFonts w:hint="eastAsia" w:cs="Times New Roman"/>
                <w:sz w:val="24"/>
                <w:szCs w:val="24"/>
              </w:rPr>
              <w:t>数字化牵引单位</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ind w:firstLine="0" w:firstLineChars="0"/>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sz w:val="24"/>
                <w:szCs w:val="24"/>
              </w:rPr>
            </w:pPr>
            <w:r>
              <w:rPr>
                <w:rFonts w:hint="eastAsia" w:ascii="仿宋_GB2312"/>
                <w:sz w:val="24"/>
                <w:szCs w:val="24"/>
                <w:lang w:bidi="ar"/>
              </w:rPr>
              <w:t>项目部署软件/系统/平台情况（多选）</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产品设计*  </w:t>
            </w:r>
            <w:r>
              <w:rPr>
                <w:rFonts w:hint="eastAsia" w:ascii="仿宋_GB2312" w:cs="Times New Roman"/>
                <w:bCs/>
                <w:color w:val="000000"/>
                <w:kern w:val="0"/>
                <w:sz w:val="24"/>
                <w:szCs w:val="24"/>
              </w:rPr>
              <w:t>□</w:t>
            </w:r>
            <w:r>
              <w:rPr>
                <w:rFonts w:hint="eastAsia" w:ascii="仿宋_GB2312"/>
                <w:sz w:val="24"/>
                <w:szCs w:val="24"/>
                <w:lang w:bidi="ar"/>
              </w:rPr>
              <w:t xml:space="preserve">工艺设计    </w:t>
            </w:r>
            <w:r>
              <w:rPr>
                <w:rFonts w:hint="eastAsia" w:ascii="仿宋_GB2312" w:cs="Times New Roman"/>
                <w:bCs/>
                <w:color w:val="000000"/>
                <w:kern w:val="0"/>
                <w:sz w:val="24"/>
                <w:szCs w:val="24"/>
              </w:rPr>
              <w:t>□</w:t>
            </w:r>
            <w:r>
              <w:rPr>
                <w:rFonts w:hint="eastAsia" w:ascii="仿宋_GB2312"/>
                <w:sz w:val="24"/>
                <w:szCs w:val="24"/>
                <w:lang w:bidi="ar"/>
              </w:rPr>
              <w:t xml:space="preserve">营销管理*  </w:t>
            </w:r>
            <w:r>
              <w:rPr>
                <w:rFonts w:hint="eastAsia" w:ascii="仿宋_GB2312" w:cs="Times New Roman"/>
                <w:bCs/>
                <w:color w:val="000000"/>
                <w:kern w:val="0"/>
                <w:sz w:val="24"/>
                <w:szCs w:val="24"/>
              </w:rPr>
              <w:t>□</w:t>
            </w:r>
            <w:r>
              <w:rPr>
                <w:rFonts w:hint="eastAsia" w:ascii="仿宋_GB2312"/>
                <w:sz w:val="24"/>
                <w:szCs w:val="24"/>
                <w:lang w:bidi="ar"/>
              </w:rPr>
              <w:t xml:space="preserve">售后服务    </w:t>
            </w:r>
          </w:p>
          <w:p>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计划排程   </w:t>
            </w:r>
            <w:r>
              <w:rPr>
                <w:rFonts w:hint="eastAsia" w:ascii="仿宋_GB2312" w:cs="Times New Roman"/>
                <w:bCs/>
                <w:color w:val="000000"/>
                <w:kern w:val="0"/>
                <w:sz w:val="24"/>
                <w:szCs w:val="24"/>
              </w:rPr>
              <w:t>□</w:t>
            </w:r>
            <w:r>
              <w:rPr>
                <w:rFonts w:hint="eastAsia" w:ascii="仿宋_GB2312"/>
                <w:sz w:val="24"/>
                <w:szCs w:val="24"/>
                <w:lang w:bidi="ar"/>
              </w:rPr>
              <w:t xml:space="preserve">生产管控*  </w:t>
            </w:r>
            <w:r>
              <w:rPr>
                <w:rFonts w:hint="eastAsia" w:ascii="仿宋_GB2312" w:cs="Times New Roman"/>
                <w:bCs/>
                <w:color w:val="000000"/>
                <w:kern w:val="0"/>
                <w:sz w:val="24"/>
                <w:szCs w:val="24"/>
              </w:rPr>
              <w:t>□</w:t>
            </w:r>
            <w:r>
              <w:rPr>
                <w:rFonts w:hint="eastAsia" w:ascii="仿宋_GB2312"/>
                <w:sz w:val="24"/>
                <w:szCs w:val="24"/>
                <w:lang w:bidi="ar"/>
              </w:rPr>
              <w:t xml:space="preserve">质量管理*  </w:t>
            </w:r>
            <w:r>
              <w:rPr>
                <w:rFonts w:hint="eastAsia" w:ascii="仿宋_GB2312" w:cs="Times New Roman"/>
                <w:bCs/>
                <w:color w:val="000000"/>
                <w:kern w:val="0"/>
                <w:sz w:val="24"/>
                <w:szCs w:val="24"/>
              </w:rPr>
              <w:t>□</w:t>
            </w:r>
            <w:r>
              <w:rPr>
                <w:rFonts w:hint="eastAsia" w:ascii="仿宋_GB2312"/>
                <w:sz w:val="24"/>
                <w:szCs w:val="24"/>
                <w:lang w:bidi="ar"/>
              </w:rPr>
              <w:t>设备管理*</w:t>
            </w:r>
          </w:p>
          <w:p>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安全生产*  </w:t>
            </w:r>
            <w:r>
              <w:rPr>
                <w:rFonts w:hint="eastAsia" w:ascii="仿宋_GB2312" w:cs="Times New Roman"/>
                <w:bCs/>
                <w:color w:val="000000"/>
                <w:kern w:val="0"/>
                <w:sz w:val="24"/>
                <w:szCs w:val="24"/>
              </w:rPr>
              <w:t>□</w:t>
            </w:r>
            <w:r>
              <w:rPr>
                <w:rFonts w:hint="eastAsia" w:ascii="仿宋_GB2312"/>
                <w:sz w:val="24"/>
                <w:szCs w:val="24"/>
                <w:lang w:bidi="ar"/>
              </w:rPr>
              <w:t xml:space="preserve">能耗管理*  </w:t>
            </w:r>
            <w:r>
              <w:rPr>
                <w:rFonts w:hint="eastAsia" w:ascii="仿宋_GB2312" w:cs="Times New Roman"/>
                <w:bCs/>
                <w:color w:val="000000"/>
                <w:kern w:val="0"/>
                <w:sz w:val="24"/>
                <w:szCs w:val="24"/>
              </w:rPr>
              <w:t>□</w:t>
            </w:r>
            <w:r>
              <w:rPr>
                <w:rFonts w:hint="eastAsia" w:ascii="仿宋_GB2312"/>
                <w:sz w:val="24"/>
                <w:szCs w:val="24"/>
                <w:lang w:bidi="ar"/>
              </w:rPr>
              <w:t xml:space="preserve">采购管理*  </w:t>
            </w:r>
            <w:r>
              <w:rPr>
                <w:rFonts w:hint="eastAsia" w:ascii="仿宋_GB2312" w:cs="Times New Roman"/>
                <w:bCs/>
                <w:color w:val="000000"/>
                <w:kern w:val="0"/>
                <w:sz w:val="24"/>
                <w:szCs w:val="24"/>
              </w:rPr>
              <w:t>□</w:t>
            </w:r>
            <w:r>
              <w:rPr>
                <w:rFonts w:hint="eastAsia" w:ascii="仿宋_GB2312"/>
                <w:sz w:val="24"/>
                <w:szCs w:val="24"/>
                <w:lang w:bidi="ar"/>
              </w:rPr>
              <w:t>仓储管理*</w:t>
            </w:r>
          </w:p>
          <w:p>
            <w:pPr>
              <w:widowControl/>
              <w:adjustRightInd w:val="0"/>
              <w:snapToGrid w:val="0"/>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财务管理*  </w:t>
            </w:r>
            <w:r>
              <w:rPr>
                <w:rFonts w:hint="eastAsia" w:ascii="仿宋_GB2312" w:cs="Times New Roman"/>
                <w:bCs/>
                <w:color w:val="000000"/>
                <w:kern w:val="0"/>
                <w:sz w:val="24"/>
                <w:szCs w:val="24"/>
              </w:rPr>
              <w:t>□</w:t>
            </w:r>
            <w:r>
              <w:rPr>
                <w:rFonts w:hint="eastAsia" w:ascii="仿宋_GB2312"/>
                <w:sz w:val="24"/>
                <w:szCs w:val="24"/>
                <w:lang w:bidi="ar"/>
              </w:rPr>
              <w:t xml:space="preserve">人力资源    </w:t>
            </w:r>
            <w:r>
              <w:rPr>
                <w:rFonts w:hint="eastAsia" w:ascii="仿宋_GB2312" w:cs="Times New Roman"/>
                <w:bCs/>
                <w:color w:val="000000"/>
                <w:kern w:val="0"/>
                <w:sz w:val="24"/>
                <w:szCs w:val="24"/>
              </w:rPr>
              <w:t>□</w:t>
            </w:r>
            <w:r>
              <w:rPr>
                <w:rFonts w:hint="eastAsia" w:ascii="仿宋_GB2312"/>
                <w:sz w:val="24"/>
                <w:szCs w:val="24"/>
                <w:lang w:bidi="ar"/>
              </w:rPr>
              <w:t xml:space="preserve">协同办公    </w:t>
            </w:r>
            <w:r>
              <w:rPr>
                <w:rFonts w:hint="eastAsia" w:ascii="仿宋_GB2312" w:cs="Times New Roman"/>
                <w:bCs/>
                <w:color w:val="000000"/>
                <w:kern w:val="0"/>
                <w:sz w:val="24"/>
                <w:szCs w:val="24"/>
              </w:rPr>
              <w:t>□</w:t>
            </w:r>
            <w:r>
              <w:rPr>
                <w:rFonts w:hint="eastAsia" w:ascii="仿宋_GB2312"/>
                <w:sz w:val="24"/>
                <w:szCs w:val="24"/>
                <w:lang w:bidi="ar"/>
              </w:rPr>
              <w:t>决策支持</w:t>
            </w:r>
          </w:p>
          <w:p>
            <w:pPr>
              <w:widowControl/>
              <w:adjustRightInd w:val="0"/>
              <w:snapToGrid w:val="0"/>
              <w:spacing w:line="440" w:lineRule="exact"/>
              <w:ind w:firstLine="0" w:firstLineChars="0"/>
              <w:rPr>
                <w:rFonts w:ascii="仿宋_GB2312" w:cs="Times New Roman"/>
                <w:sz w:val="24"/>
                <w:szCs w:val="24"/>
              </w:rPr>
            </w:pPr>
            <w:r>
              <w:rPr>
                <w:rFonts w:hint="eastAsia" w:ascii="仿宋_GB2312" w:cs="Times New Roman"/>
                <w:bCs/>
                <w:color w:val="000000"/>
                <w:kern w:val="0"/>
                <w:sz w:val="24"/>
                <w:szCs w:val="24"/>
              </w:rPr>
              <w:t>□</w:t>
            </w:r>
            <w:r>
              <w:rPr>
                <w:rFonts w:hint="eastAsia" w:ascii="仿宋_GB2312"/>
                <w:sz w:val="24"/>
                <w:szCs w:val="24"/>
                <w:lang w:bidi="ar"/>
              </w:rPr>
              <w:t>其他（请注明）：</w:t>
            </w:r>
            <w:r>
              <w:rPr>
                <w:rFonts w:cs="Times New Roman"/>
                <w:sz w:val="24"/>
                <w:szCs w:val="24"/>
                <w:lang w:bidi="ar"/>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产品及服务信息（要求与公示的产品清单信息一致）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color w:val="000000"/>
                <w:sz w:val="24"/>
                <w:szCs w:val="20"/>
              </w:rPr>
            </w:pPr>
            <w:r>
              <w:rPr>
                <w:rFonts w:cs="Times New Roman"/>
                <w:color w:val="000000"/>
                <w:sz w:val="24"/>
                <w:szCs w:val="20"/>
              </w:rPr>
              <w:t>序号</w:t>
            </w:r>
          </w:p>
        </w:tc>
        <w:tc>
          <w:tcPr>
            <w:tcW w:w="1025" w:type="pct"/>
            <w:gridSpan w:val="2"/>
            <w:tcBorders>
              <w:top w:val="single" w:color="auto" w:sz="4" w:space="0"/>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产品名称</w:t>
            </w:r>
          </w:p>
        </w:tc>
        <w:tc>
          <w:tcPr>
            <w:tcW w:w="682" w:type="pct"/>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产品编码</w:t>
            </w:r>
          </w:p>
        </w:tc>
        <w:tc>
          <w:tcPr>
            <w:tcW w:w="1198" w:type="pct"/>
            <w:gridSpan w:val="5"/>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产品供应商</w:t>
            </w:r>
          </w:p>
        </w:tc>
        <w:tc>
          <w:tcPr>
            <w:tcW w:w="770" w:type="pct"/>
            <w:gridSpan w:val="4"/>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不含税金额（万元）</w:t>
            </w:r>
          </w:p>
        </w:tc>
        <w:tc>
          <w:tcPr>
            <w:tcW w:w="901" w:type="pct"/>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对应合同名称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color w:val="000000"/>
                <w:sz w:val="24"/>
                <w:szCs w:val="20"/>
              </w:rPr>
            </w:pPr>
            <w:r>
              <w:rPr>
                <w:rFonts w:cs="Times New Roman"/>
                <w:color w:val="000000"/>
                <w:sz w:val="24"/>
                <w:szCs w:val="20"/>
              </w:rPr>
              <w:t>1</w:t>
            </w:r>
          </w:p>
        </w:tc>
        <w:tc>
          <w:tcPr>
            <w:tcW w:w="1025"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XX.XX</w:t>
            </w:r>
            <w:r>
              <w:rPr>
                <w:rFonts w:cs="Times New Roman"/>
                <w:color w:val="000000"/>
                <w:sz w:val="24"/>
                <w:szCs w:val="20"/>
              </w:rPr>
              <w:t xml:space="preserve"> </w:t>
            </w:r>
          </w:p>
        </w:tc>
        <w:tc>
          <w:tcPr>
            <w:tcW w:w="901"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color w:val="000000"/>
                <w:sz w:val="24"/>
                <w:szCs w:val="20"/>
              </w:rPr>
            </w:pPr>
            <w:r>
              <w:rPr>
                <w:rFonts w:cs="Times New Roman"/>
                <w:color w:val="000000"/>
                <w:sz w:val="24"/>
                <w:szCs w:val="20"/>
              </w:rPr>
              <w:t>2</w:t>
            </w:r>
          </w:p>
        </w:tc>
        <w:tc>
          <w:tcPr>
            <w:tcW w:w="1025"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color w:val="000000"/>
                <w:sz w:val="24"/>
                <w:szCs w:val="20"/>
              </w:rPr>
            </w:pPr>
            <w:r>
              <w:rPr>
                <w:rFonts w:cs="Times New Roman"/>
                <w:color w:val="000000"/>
                <w:sz w:val="24"/>
                <w:szCs w:val="20"/>
              </w:rPr>
              <w:t>3</w:t>
            </w:r>
          </w:p>
        </w:tc>
        <w:tc>
          <w:tcPr>
            <w:tcW w:w="1025"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color w:val="000000"/>
                <w:sz w:val="24"/>
                <w:szCs w:val="20"/>
              </w:rPr>
            </w:pPr>
            <w:r>
              <w:rPr>
                <w:rFonts w:cs="Times New Roman"/>
                <w:color w:val="000000"/>
                <w:sz w:val="24"/>
                <w:szCs w:val="20"/>
              </w:rPr>
              <w:t>4</w:t>
            </w:r>
          </w:p>
        </w:tc>
        <w:tc>
          <w:tcPr>
            <w:tcW w:w="1025"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cs="Times New Roman"/>
                <w:color w:val="000000"/>
                <w:sz w:val="24"/>
                <w:szCs w:val="20"/>
              </w:rPr>
            </w:pPr>
            <w:r>
              <w:rPr>
                <w:rFonts w:cs="Times New Roman"/>
                <w:color w:val="000000"/>
                <w:sz w:val="24"/>
                <w:szCs w:val="20"/>
              </w:rPr>
              <w:t>……</w:t>
            </w:r>
          </w:p>
        </w:tc>
        <w:tc>
          <w:tcPr>
            <w:tcW w:w="1025"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w:t>
            </w:r>
          </w:p>
        </w:tc>
        <w:tc>
          <w:tcPr>
            <w:tcW w:w="682"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w:t>
            </w:r>
          </w:p>
        </w:tc>
        <w:tc>
          <w:tcPr>
            <w:tcW w:w="1198" w:type="pct"/>
            <w:gridSpan w:val="5"/>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w:t>
            </w:r>
          </w:p>
        </w:tc>
        <w:tc>
          <w:tcPr>
            <w:tcW w:w="770" w:type="pct"/>
            <w:gridSpan w:val="4"/>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w:t>
            </w:r>
          </w:p>
        </w:tc>
        <w:tc>
          <w:tcPr>
            <w:tcW w:w="901" w:type="pct"/>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6"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项目建设内容</w:t>
            </w:r>
          </w:p>
        </w:tc>
        <w:tc>
          <w:tcPr>
            <w:tcW w:w="4064" w:type="pct"/>
            <w:gridSpan w:val="12"/>
            <w:tcBorders>
              <w:top w:val="single" w:color="auto" w:sz="4" w:space="0"/>
              <w:left w:val="single" w:color="auto" w:sz="4" w:space="0"/>
              <w:bottom w:val="single" w:color="auto" w:sz="4" w:space="0"/>
              <w:right w:val="single" w:color="auto" w:sz="4" w:space="0"/>
            </w:tcBorders>
            <w:noWrap/>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（阐述</w:t>
            </w:r>
            <w:r>
              <w:rPr>
                <w:rFonts w:hint="eastAsia" w:cs="Times New Roman"/>
                <w:color w:val="000000"/>
                <w:kern w:val="0"/>
                <w:sz w:val="24"/>
                <w:szCs w:val="20"/>
              </w:rPr>
              <w:t>改造</w:t>
            </w:r>
            <w:r>
              <w:rPr>
                <w:rFonts w:cs="Times New Roman"/>
                <w:color w:val="000000"/>
                <w:kern w:val="0"/>
                <w:sz w:val="24"/>
                <w:szCs w:val="20"/>
              </w:rPr>
              <w:t>项目</w:t>
            </w:r>
            <w:r>
              <w:rPr>
                <w:rFonts w:hint="eastAsia" w:cs="Times New Roman"/>
                <w:color w:val="000000"/>
                <w:kern w:val="0"/>
                <w:sz w:val="24"/>
                <w:szCs w:val="20"/>
              </w:rPr>
              <w:t>解决的痛点问题，项目</w:t>
            </w:r>
            <w:r>
              <w:rPr>
                <w:rFonts w:cs="Times New Roman"/>
                <w:color w:val="000000"/>
                <w:kern w:val="0"/>
                <w:sz w:val="24"/>
                <w:szCs w:val="20"/>
              </w:rPr>
              <w:t>建设</w:t>
            </w:r>
            <w:r>
              <w:rPr>
                <w:rFonts w:hint="eastAsia" w:cs="Times New Roman"/>
                <w:color w:val="000000"/>
                <w:kern w:val="0"/>
                <w:sz w:val="24"/>
                <w:szCs w:val="20"/>
              </w:rPr>
              <w:t>技术方案，实现了的</w:t>
            </w:r>
            <w:r>
              <w:rPr>
                <w:rFonts w:cs="Times New Roman"/>
                <w:color w:val="000000"/>
                <w:kern w:val="0"/>
                <w:sz w:val="24"/>
                <w:szCs w:val="20"/>
              </w:rPr>
              <w:t>功能和</w:t>
            </w:r>
            <w:r>
              <w:rPr>
                <w:rFonts w:hint="eastAsia" w:cs="Times New Roman"/>
                <w:color w:val="000000"/>
                <w:kern w:val="0"/>
                <w:sz w:val="24"/>
                <w:szCs w:val="20"/>
              </w:rPr>
              <w:t>效果</w:t>
            </w:r>
            <w:r>
              <w:rPr>
                <w:rFonts w:cs="Times New Roman"/>
                <w:color w:val="000000"/>
                <w:kern w:val="0"/>
                <w:sz w:val="24"/>
                <w:szCs w:val="20"/>
              </w:rPr>
              <w:t>等，字数</w:t>
            </w:r>
            <w:r>
              <w:rPr>
                <w:rFonts w:hint="eastAsia" w:cs="Times New Roman"/>
                <w:color w:val="000000"/>
                <w:kern w:val="0"/>
                <w:sz w:val="24"/>
                <w:szCs w:val="20"/>
              </w:rPr>
              <w:t>10</w:t>
            </w:r>
            <w:r>
              <w:rPr>
                <w:rFonts w:cs="Times New Roman"/>
                <w:color w:val="000000"/>
                <w:kern w:val="0"/>
                <w:sz w:val="24"/>
                <w:szCs w:val="20"/>
              </w:rPr>
              <w:t>00</w:t>
            </w:r>
            <w:r>
              <w:rPr>
                <w:rFonts w:hint="eastAsia" w:cs="Times New Roman"/>
                <w:color w:val="000000"/>
                <w:kern w:val="0"/>
                <w:sz w:val="24"/>
                <w:szCs w:val="20"/>
              </w:rPr>
              <w:t>左右</w:t>
            </w:r>
            <w:r>
              <w:rPr>
                <w:rFonts w:cs="Times New Roman"/>
                <w:color w:val="000000"/>
                <w:kern w:val="0"/>
                <w:sz w:val="24"/>
                <w:szCs w:val="20"/>
              </w:rPr>
              <w:t>）</w:t>
            </w:r>
          </w:p>
          <w:p>
            <w:pPr>
              <w:widowControl/>
              <w:adjustRightInd w:val="0"/>
              <w:snapToGrid w:val="0"/>
              <w:spacing w:line="240" w:lineRule="auto"/>
              <w:ind w:firstLine="480"/>
              <w:rPr>
                <w:rFonts w:cs="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36" w:type="pct"/>
            <w:gridSpan w:val="2"/>
            <w:vMerge w:val="restart"/>
            <w:tcBorders>
              <w:top w:val="single" w:color="auto" w:sz="4" w:space="0"/>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绩效指标（量化指标，不少于3个）</w:t>
            </w:r>
          </w:p>
        </w:tc>
        <w:tc>
          <w:tcPr>
            <w:tcW w:w="4064" w:type="pct"/>
            <w:gridSpan w:val="12"/>
            <w:tcBorders>
              <w:top w:val="single" w:color="auto" w:sz="4" w:space="0"/>
              <w:left w:val="single" w:color="auto" w:sz="4" w:space="0"/>
              <w:bottom w:val="single" w:color="auto" w:sz="4" w:space="0"/>
              <w:right w:val="single" w:color="auto" w:sz="4" w:space="0"/>
            </w:tcBorders>
            <w:noWrap/>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（提出改造完成后在创新、市场、提质、降本、增效、绿色、安全等方面的定量指标</w:t>
            </w:r>
            <w:r>
              <w:rPr>
                <w:rFonts w:hint="eastAsia" w:cs="Times New Roman"/>
                <w:color w:val="000000"/>
                <w:kern w:val="0"/>
                <w:sz w:val="24"/>
                <w:szCs w:val="20"/>
              </w:rPr>
              <w:t>，如：数字化设备联网率、关键工序数控化率、人均营收、市场占有率、客户满意度、产品合格率、生产效率、降低制造成本、节约人工、准时交货率、库存周转率、生产计划达成率、节约水电煤气、病毒拦截成功率、安全生产、安全管控等</w:t>
            </w:r>
            <w:r>
              <w:rPr>
                <w:rFonts w:cs="Times New Roman"/>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kern w:val="0"/>
                <w:sz w:val="24"/>
                <w:szCs w:val="20"/>
              </w:rPr>
              <w:t>指标名称</w:t>
            </w:r>
          </w:p>
        </w:tc>
        <w:tc>
          <w:tcPr>
            <w:tcW w:w="1196" w:type="pct"/>
            <w:gridSpan w:val="3"/>
            <w:tcBorders>
              <w:top w:val="single" w:color="auto" w:sz="4" w:space="0"/>
              <w:left w:val="single" w:color="auto" w:sz="4" w:space="0"/>
              <w:right w:val="single" w:color="auto" w:sz="4" w:space="0"/>
            </w:tcBorders>
            <w:vAlign w:val="center"/>
          </w:tcPr>
          <w:p>
            <w:pPr>
              <w:widowControl/>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改造前指标值</w:t>
            </w:r>
          </w:p>
        </w:tc>
        <w:tc>
          <w:tcPr>
            <w:tcW w:w="1244" w:type="pct"/>
            <w:gridSpan w:val="3"/>
            <w:tcBorders>
              <w:top w:val="single" w:color="auto" w:sz="4" w:space="0"/>
              <w:left w:val="single" w:color="auto" w:sz="4" w:space="0"/>
              <w:right w:val="single" w:color="auto" w:sz="4" w:space="0"/>
            </w:tcBorders>
            <w:vAlign w:val="center"/>
          </w:tcPr>
          <w:p>
            <w:pPr>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改造后指标值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1.</w:t>
            </w:r>
          </w:p>
        </w:tc>
        <w:tc>
          <w:tcPr>
            <w:tcW w:w="1196"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2.</w:t>
            </w:r>
          </w:p>
        </w:tc>
        <w:tc>
          <w:tcPr>
            <w:tcW w:w="1196"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3.</w:t>
            </w:r>
          </w:p>
        </w:tc>
        <w:tc>
          <w:tcPr>
            <w:tcW w:w="1196"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4.</w:t>
            </w:r>
          </w:p>
        </w:tc>
        <w:tc>
          <w:tcPr>
            <w:tcW w:w="1196"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pPr>
              <w:adjustRightInd w:val="0"/>
              <w:snapToGrid w:val="0"/>
              <w:spacing w:line="240" w:lineRule="auto"/>
              <w:ind w:firstLine="480"/>
              <w:rPr>
                <w:rFonts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w:t>
            </w:r>
          </w:p>
        </w:tc>
        <w:tc>
          <w:tcPr>
            <w:tcW w:w="1196" w:type="pct"/>
            <w:gridSpan w:val="3"/>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rPr>
                <w:rFonts w:cs="Times New Roman"/>
                <w:color w:val="000000"/>
                <w:kern w:val="0"/>
                <w:sz w:val="24"/>
                <w:szCs w:val="20"/>
              </w:rPr>
            </w:pPr>
          </w:p>
        </w:tc>
        <w:tc>
          <w:tcPr>
            <w:tcW w:w="1244" w:type="pct"/>
            <w:gridSpan w:val="3"/>
            <w:tcBorders>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rPr>
                <w:rFonts w:cs="Times New Roma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绩效指标测算说明</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（对数字化成效方面达成情况进行佐证：提供指标测算过程说明及对应的佐证，佐证材料可放置于“八、‘绩效指标’佐证材料”处）</w:t>
            </w:r>
          </w:p>
          <w:p>
            <w:pPr>
              <w:widowControl/>
              <w:adjustRightInd w:val="0"/>
              <w:snapToGrid w:val="0"/>
              <w:spacing w:line="240" w:lineRule="auto"/>
              <w:ind w:firstLine="0" w:firstLineChars="0"/>
              <w:rPr>
                <w:rFonts w:cs="Times New Roman"/>
                <w:color w:val="000000"/>
                <w:kern w:val="0"/>
                <w:sz w:val="24"/>
                <w:szCs w:val="20"/>
              </w:rPr>
            </w:pPr>
          </w:p>
          <w:p>
            <w:pPr>
              <w:widowControl/>
              <w:adjustRightInd w:val="0"/>
              <w:snapToGrid w:val="0"/>
              <w:spacing w:line="240" w:lineRule="auto"/>
              <w:ind w:firstLine="0" w:firstLineChars="0"/>
              <w:rPr>
                <w:rFonts w:cs="Times New Roman"/>
                <w:color w:val="000000"/>
                <w:kern w:val="0"/>
                <w:sz w:val="24"/>
                <w:szCs w:val="20"/>
              </w:rPr>
            </w:pPr>
          </w:p>
          <w:p>
            <w:pPr>
              <w:widowControl/>
              <w:adjustRightInd w:val="0"/>
              <w:snapToGrid w:val="0"/>
              <w:spacing w:line="240" w:lineRule="auto"/>
              <w:ind w:firstLine="0" w:firstLineChars="0"/>
              <w:rPr>
                <w:rFonts w:cs="Times New Roman"/>
                <w:color w:val="000000"/>
                <w:kern w:val="0"/>
                <w:sz w:val="24"/>
                <w:szCs w:val="20"/>
              </w:rPr>
            </w:pPr>
          </w:p>
          <w:p>
            <w:pPr>
              <w:widowControl/>
              <w:adjustRightInd w:val="0"/>
              <w:snapToGrid w:val="0"/>
              <w:spacing w:line="240" w:lineRule="auto"/>
              <w:ind w:firstLine="0" w:firstLineChars="0"/>
              <w:rPr>
                <w:rFonts w:cs="Times New Roman"/>
                <w:color w:val="000000"/>
                <w:kern w:val="0"/>
                <w:sz w:val="24"/>
                <w:szCs w:val="20"/>
              </w:rPr>
            </w:pPr>
          </w:p>
          <w:p>
            <w:pPr>
              <w:widowControl/>
              <w:adjustRightInd w:val="0"/>
              <w:snapToGrid w:val="0"/>
              <w:spacing w:line="240" w:lineRule="auto"/>
              <w:ind w:firstLine="0" w:firstLineChars="0"/>
              <w:rPr>
                <w:rFonts w:cs="Times New Roman"/>
                <w:color w:val="000000"/>
                <w:kern w:val="0"/>
                <w:sz w:val="24"/>
                <w:szCs w:val="20"/>
              </w:rPr>
            </w:pPr>
          </w:p>
          <w:p>
            <w:pPr>
              <w:widowControl/>
              <w:adjustRightInd w:val="0"/>
              <w:snapToGrid w:val="0"/>
              <w:spacing w:line="240" w:lineRule="auto"/>
              <w:ind w:firstLine="0" w:firstLineChars="0"/>
              <w:rPr>
                <w:rFonts w:cs="Times New Roman"/>
                <w:color w:val="000000"/>
                <w:kern w:val="0"/>
                <w:sz w:val="24"/>
                <w:szCs w:val="20"/>
              </w:rPr>
            </w:pPr>
          </w:p>
        </w:tc>
      </w:tr>
    </w:tbl>
    <w:p>
      <w:pPr>
        <w:ind w:firstLine="420"/>
        <w:rPr>
          <w:sz w:val="21"/>
          <w:szCs w:val="16"/>
        </w:rPr>
      </w:pPr>
      <w:r>
        <w:rPr>
          <w:rFonts w:hint="eastAsia"/>
          <w:sz w:val="21"/>
          <w:szCs w:val="16"/>
        </w:rPr>
        <w:t>注：所有金额均不含税，精确到小数点后2位；日期格式为“xx年xx月xx日”。</w:t>
      </w:r>
    </w:p>
    <w:p>
      <w:pPr>
        <w:pStyle w:val="2"/>
        <w:ind w:firstLine="640"/>
        <w:sectPr>
          <w:type w:val="continuous"/>
          <w:pgSz w:w="11906" w:h="16838"/>
          <w:pgMar w:top="1440" w:right="1800" w:bottom="1440" w:left="1800" w:header="851" w:footer="992" w:gutter="0"/>
          <w:pgNumType w:start="1"/>
          <w:cols w:space="425" w:num="1"/>
          <w:docGrid w:type="lines" w:linePitch="435" w:charSpace="0"/>
        </w:sectPr>
      </w:pPr>
      <w:bookmarkStart w:id="2" w:name="_Toc183512045"/>
    </w:p>
    <w:p>
      <w:pPr>
        <w:pStyle w:val="2"/>
        <w:ind w:firstLine="640"/>
      </w:pPr>
      <w:r>
        <w:rPr>
          <w:rFonts w:hint="eastAsia"/>
        </w:rPr>
        <w:t>二、项目投资清单及对应的凭证</w:t>
      </w:r>
      <w:bookmarkEnd w:id="2"/>
    </w:p>
    <w:p>
      <w:pPr>
        <w:ind w:firstLine="640"/>
      </w:pPr>
      <w:r>
        <w:rPr>
          <w:rFonts w:hint="eastAsia"/>
        </w:rPr>
        <w:t>1.数字化改造项目投资清单</w:t>
      </w:r>
    </w:p>
    <w:tbl>
      <w:tblPr>
        <w:tblStyle w:val="14"/>
        <w:tblW w:w="5000" w:type="pct"/>
        <w:tblInd w:w="0" w:type="dxa"/>
        <w:tblLayout w:type="autofit"/>
        <w:tblCellMar>
          <w:top w:w="0" w:type="dxa"/>
          <w:left w:w="108" w:type="dxa"/>
          <w:bottom w:w="0" w:type="dxa"/>
          <w:right w:w="108" w:type="dxa"/>
        </w:tblCellMar>
      </w:tblPr>
      <w:tblGrid>
        <w:gridCol w:w="696"/>
        <w:gridCol w:w="1176"/>
        <w:gridCol w:w="1794"/>
        <w:gridCol w:w="1119"/>
        <w:gridCol w:w="1170"/>
        <w:gridCol w:w="1037"/>
        <w:gridCol w:w="981"/>
        <w:gridCol w:w="2277"/>
        <w:gridCol w:w="981"/>
        <w:gridCol w:w="981"/>
        <w:gridCol w:w="981"/>
        <w:gridCol w:w="981"/>
      </w:tblGrid>
      <w:tr>
        <w:tblPrEx>
          <w:tblCellMar>
            <w:top w:w="0" w:type="dxa"/>
            <w:left w:w="108" w:type="dxa"/>
            <w:bottom w:w="0" w:type="dxa"/>
            <w:right w:w="108" w:type="dxa"/>
          </w:tblCellMar>
        </w:tblPrEx>
        <w:trPr>
          <w:trHeight w:val="70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序号</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合同名称</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合同服务商（牵引单位或牵引单位及其生态伙伴）</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合同签订日期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合同金额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发票日期</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发票金额</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发票号码（一张发票一行，一份合同多张发票分行填写）</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费用名称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付款日期</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付款金额</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支付凭证号码</w:t>
            </w:r>
          </w:p>
        </w:tc>
      </w:tr>
      <w:tr>
        <w:tblPrEx>
          <w:tblCellMar>
            <w:top w:w="0" w:type="dxa"/>
            <w:left w:w="108" w:type="dxa"/>
            <w:bottom w:w="0" w:type="dxa"/>
            <w:right w:w="108" w:type="dxa"/>
          </w:tblCellMar>
        </w:tblPrEx>
        <w:trPr>
          <w:trHeight w:val="55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r>
      <w:tr>
        <w:tblPrEx>
          <w:tblCellMar>
            <w:top w:w="0" w:type="dxa"/>
            <w:left w:w="108" w:type="dxa"/>
            <w:bottom w:w="0" w:type="dxa"/>
            <w:right w:w="108" w:type="dxa"/>
          </w:tblCellMar>
        </w:tblPrEx>
        <w:trPr>
          <w:trHeight w:val="55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r>
      <w:tr>
        <w:trPr>
          <w:trHeight w:val="55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Times New Roman" w:cs="Times New Roman"/>
                <w:kern w:val="0"/>
                <w:sz w:val="20"/>
                <w:szCs w:val="20"/>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 </w:t>
            </w:r>
          </w:p>
        </w:tc>
      </w:tr>
      <w:tr>
        <w:tblPrEx>
          <w:tblCellMar>
            <w:top w:w="0" w:type="dxa"/>
            <w:left w:w="108" w:type="dxa"/>
            <w:bottom w:w="0" w:type="dxa"/>
            <w:right w:w="108" w:type="dxa"/>
          </w:tblCellMar>
        </w:tblPrEx>
        <w:trPr>
          <w:trHeight w:val="55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color w:val="000000"/>
                <w:kern w:val="0"/>
                <w:sz w:val="24"/>
                <w:szCs w:val="24"/>
                <w14:ligatures w14:val="none"/>
              </w:rPr>
            </w:pPr>
            <w:r>
              <w:rPr>
                <w:rFonts w:hint="eastAsia" w:ascii="仿宋_GB2312" w:hAnsi="等线" w:cs="宋体"/>
                <w:color w:val="000000"/>
                <w:kern w:val="0"/>
                <w:sz w:val="24"/>
                <w:szCs w:val="24"/>
                <w14:ligatures w14:val="none"/>
              </w:rPr>
              <w:t>……</w:t>
            </w:r>
          </w:p>
        </w:tc>
      </w:tr>
      <w:tr>
        <w:tblPrEx>
          <w:tblCellMar>
            <w:top w:w="0" w:type="dxa"/>
            <w:left w:w="108" w:type="dxa"/>
            <w:bottom w:w="0" w:type="dxa"/>
            <w:right w:w="108" w:type="dxa"/>
          </w:tblCellMar>
        </w:tblPrEx>
        <w:trPr>
          <w:trHeight w:val="55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合计</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仿宋_GB2312" w:hAnsi="等线" w:cs="宋体"/>
                <w:b/>
                <w:bCs/>
                <w:color w:val="000000"/>
                <w:kern w:val="0"/>
                <w:sz w:val="24"/>
                <w:szCs w:val="24"/>
                <w14:ligatures w14:val="none"/>
              </w:rPr>
            </w:pPr>
            <w:r>
              <w:rPr>
                <w:rFonts w:hint="eastAsia" w:ascii="仿宋_GB2312" w:hAnsi="等线" w:cs="宋体"/>
                <w:b/>
                <w:bCs/>
                <w:color w:val="000000"/>
                <w:kern w:val="0"/>
                <w:sz w:val="24"/>
                <w:szCs w:val="24"/>
                <w14:ligatures w14:val="none"/>
              </w:rPr>
              <w:t>/</w:t>
            </w:r>
          </w:p>
        </w:tc>
      </w:tr>
    </w:tbl>
    <w:p>
      <w:pPr>
        <w:spacing w:line="240" w:lineRule="auto"/>
        <w:ind w:firstLine="400"/>
        <w:rPr>
          <w:sz w:val="20"/>
          <w:szCs w:val="15"/>
        </w:rPr>
        <w:sectPr>
          <w:pgSz w:w="16838" w:h="11906" w:orient="landscape"/>
          <w:pgMar w:top="1800" w:right="1440" w:bottom="1800" w:left="1440" w:header="851" w:footer="992" w:gutter="0"/>
          <w:pgNumType w:start="0"/>
          <w:cols w:space="425" w:num="1"/>
          <w:docGrid w:type="lines" w:linePitch="435" w:charSpace="0"/>
        </w:sectPr>
      </w:pPr>
      <w:r>
        <w:rPr>
          <w:rFonts w:hint="eastAsia"/>
          <w:sz w:val="20"/>
          <w:szCs w:val="15"/>
        </w:rPr>
        <w:t>注：</w:t>
      </w:r>
      <w:r>
        <w:rPr>
          <w:sz w:val="20"/>
          <w:szCs w:val="15"/>
        </w:rPr>
        <w:t>1.</w:t>
      </w:r>
      <w:r>
        <w:rPr>
          <w:rFonts w:hint="eastAsia"/>
          <w:sz w:val="20"/>
          <w:szCs w:val="15"/>
        </w:rPr>
        <w:t>合同、发票、支付凭证按列表顺序排列附后。</w:t>
      </w:r>
      <w:r>
        <w:rPr>
          <w:sz w:val="20"/>
          <w:szCs w:val="15"/>
        </w:rPr>
        <w:t>2.</w:t>
      </w:r>
      <w:r>
        <w:rPr>
          <w:rFonts w:hint="eastAsia"/>
          <w:sz w:val="20"/>
          <w:szCs w:val="15"/>
        </w:rPr>
        <w:t>所有类目的金额均不含税，单位为“万元”，精确到小数点后</w:t>
      </w:r>
      <w:r>
        <w:rPr>
          <w:sz w:val="20"/>
          <w:szCs w:val="15"/>
        </w:rPr>
        <w:t>2</w:t>
      </w:r>
      <w:r>
        <w:rPr>
          <w:rFonts w:hint="eastAsia"/>
          <w:sz w:val="20"/>
          <w:szCs w:val="15"/>
        </w:rPr>
        <w:t>位。</w:t>
      </w:r>
      <w:r>
        <w:rPr>
          <w:sz w:val="20"/>
          <w:szCs w:val="15"/>
        </w:rPr>
        <w:t>3.</w:t>
      </w:r>
      <w:r>
        <w:rPr>
          <w:rFonts w:hint="eastAsia"/>
          <w:sz w:val="20"/>
          <w:szCs w:val="15"/>
        </w:rPr>
        <w:t>“费用名称”需列出开具的发票的开票明细。</w:t>
      </w:r>
      <w:r>
        <w:rPr>
          <w:sz w:val="20"/>
          <w:szCs w:val="15"/>
        </w:rPr>
        <w:t>4.</w:t>
      </w:r>
      <w:r>
        <w:rPr>
          <w:rFonts w:hint="eastAsia"/>
          <w:sz w:val="20"/>
          <w:szCs w:val="15"/>
        </w:rPr>
        <w:t>所有类目的日期格式为：“</w:t>
      </w:r>
      <w:r>
        <w:rPr>
          <w:sz w:val="20"/>
          <w:szCs w:val="15"/>
        </w:rPr>
        <w:t>xx</w:t>
      </w:r>
      <w:r>
        <w:rPr>
          <w:rFonts w:hint="eastAsia"/>
          <w:sz w:val="20"/>
          <w:szCs w:val="15"/>
        </w:rPr>
        <w:t>年</w:t>
      </w:r>
      <w:r>
        <w:rPr>
          <w:sz w:val="20"/>
          <w:szCs w:val="15"/>
        </w:rPr>
        <w:t>xx</w:t>
      </w:r>
      <w:r>
        <w:rPr>
          <w:rFonts w:hint="eastAsia"/>
          <w:sz w:val="20"/>
          <w:szCs w:val="15"/>
        </w:rPr>
        <w:t>月</w:t>
      </w:r>
      <w:r>
        <w:rPr>
          <w:sz w:val="20"/>
          <w:szCs w:val="15"/>
        </w:rPr>
        <w:t>xx</w:t>
      </w:r>
      <w:r>
        <w:rPr>
          <w:rFonts w:hint="eastAsia"/>
          <w:sz w:val="20"/>
          <w:szCs w:val="15"/>
        </w:rPr>
        <w:t>日”。</w:t>
      </w:r>
      <w:r>
        <w:rPr>
          <w:sz w:val="20"/>
          <w:szCs w:val="15"/>
        </w:rPr>
        <w:t>5.</w:t>
      </w:r>
      <w:r>
        <w:rPr>
          <w:rFonts w:hint="eastAsia"/>
          <w:sz w:val="20"/>
          <w:szCs w:val="15"/>
        </w:rPr>
        <w:t>支付方式为银行承兑汇票的，“付款日期”以承兑汇票的付款日期“出票日”为准。</w:t>
      </w:r>
    </w:p>
    <w:p>
      <w:pPr>
        <w:ind w:firstLine="640"/>
      </w:pPr>
      <w:r>
        <w:rPr>
          <w:rFonts w:hint="eastAsia"/>
        </w:rPr>
        <w:t>2.提供改造项目投资对应的凭证（合同、发票、支付凭证），按投资清单顺序排列。</w:t>
      </w:r>
    </w:p>
    <w:p>
      <w:pPr>
        <w:ind w:firstLine="560"/>
      </w:pPr>
      <w:r>
        <w:rPr>
          <w:rFonts w:hint="eastAsia"/>
          <w:sz w:val="28"/>
          <w:szCs w:val="21"/>
        </w:rPr>
        <w:t>注意：存在关联交易情况的需提供关联交易原因及价格公允性说明等佐证材料。</w:t>
      </w:r>
    </w:p>
    <w:p>
      <w:pPr>
        <w:pStyle w:val="2"/>
        <w:ind w:firstLine="640"/>
      </w:pPr>
      <w:bookmarkStart w:id="3" w:name="_Toc183512046"/>
      <w:r>
        <w:rPr>
          <w:rFonts w:hint="eastAsia"/>
        </w:rPr>
        <w:t>三、改造项目内部验收报告或验收单</w:t>
      </w:r>
      <w:bookmarkEnd w:id="3"/>
    </w:p>
    <w:p>
      <w:pPr>
        <w:ind w:firstLine="640"/>
      </w:pPr>
      <w:r>
        <w:rPr>
          <w:rFonts w:hint="eastAsia"/>
        </w:rPr>
        <w:t>企业内部针对改造项目的验收报告或验收单，需加盖公章。</w:t>
      </w:r>
    </w:p>
    <w:p>
      <w:pPr>
        <w:pStyle w:val="2"/>
        <w:ind w:firstLine="640"/>
      </w:pPr>
      <w:bookmarkStart w:id="4" w:name="_Toc183512047"/>
      <w:r>
        <w:rPr>
          <w:rFonts w:hint="eastAsia"/>
        </w:rPr>
        <w:t>四、</w:t>
      </w:r>
      <w:bookmarkStart w:id="5" w:name="_Hlk182329091"/>
      <w:r>
        <w:rPr>
          <w:rFonts w:hint="eastAsia"/>
        </w:rPr>
        <w:t>改造前企业数字化咨询诊断报告</w:t>
      </w:r>
      <w:bookmarkEnd w:id="4"/>
      <w:bookmarkEnd w:id="5"/>
    </w:p>
    <w:p>
      <w:pPr>
        <w:wordWrap w:val="0"/>
        <w:ind w:firstLine="640"/>
      </w:pPr>
      <w:r>
        <w:rPr>
          <w:rFonts w:hint="eastAsia"/>
        </w:rPr>
        <w:t>提供由梅州市工信局认可的第三方专业机构出具的诊断报告，加盖诊断机构公章。</w:t>
      </w:r>
    </w:p>
    <w:p>
      <w:pPr>
        <w:wordWrap w:val="0"/>
        <w:ind w:firstLine="640"/>
      </w:pPr>
    </w:p>
    <w:p>
      <w:pPr>
        <w:pStyle w:val="2"/>
        <w:ind w:firstLine="640"/>
      </w:pPr>
      <w:bookmarkStart w:id="6" w:name="_Toc183512048"/>
      <w:r>
        <w:rPr>
          <w:rFonts w:hint="eastAsia"/>
        </w:rPr>
        <w:t>五、项目改造方案</w:t>
      </w:r>
      <w:bookmarkEnd w:id="6"/>
    </w:p>
    <w:p>
      <w:pPr>
        <w:ind w:firstLine="640"/>
      </w:pPr>
      <w:r>
        <w:rPr>
          <w:rFonts w:hint="eastAsia"/>
        </w:rPr>
        <w:t>提供由服务商根据合同内容制定的项目改造方案。</w:t>
      </w:r>
    </w:p>
    <w:p>
      <w:pPr>
        <w:ind w:firstLine="640"/>
      </w:pPr>
    </w:p>
    <w:p>
      <w:pPr>
        <w:pStyle w:val="2"/>
        <w:ind w:firstLine="640"/>
      </w:pPr>
      <w:bookmarkStart w:id="7" w:name="_Toc183512049"/>
      <w:r>
        <w:rPr>
          <w:rFonts w:hint="eastAsia"/>
        </w:rPr>
        <w:t>六、改造后企业数字化水平评测结果截图</w:t>
      </w:r>
      <w:bookmarkEnd w:id="7"/>
    </w:p>
    <w:p>
      <w:pPr>
        <w:ind w:firstLine="640"/>
      </w:pPr>
      <w:r>
        <w:rPr>
          <w:rFonts w:hint="eastAsia"/>
        </w:rPr>
        <w:t>提供优质中小企业梯度培育平台（https://zjtx.miit.gov.cn）上数字化水平评测结果的截图。</w:t>
      </w:r>
    </w:p>
    <w:p>
      <w:pPr>
        <w:ind w:firstLine="640"/>
      </w:pPr>
    </w:p>
    <w:p>
      <w:pPr>
        <w:pStyle w:val="2"/>
        <w:ind w:firstLine="640"/>
      </w:pPr>
      <w:bookmarkStart w:id="8" w:name="_Toc183512050"/>
      <w:r>
        <w:rPr>
          <w:rFonts w:hint="eastAsia"/>
        </w:rPr>
        <w:t>七、改造项目应用的软件系统运行界面截图</w:t>
      </w:r>
      <w:bookmarkEnd w:id="8"/>
    </w:p>
    <w:p>
      <w:pPr>
        <w:ind w:firstLine="640"/>
      </w:pPr>
      <w:r>
        <w:rPr>
          <w:rFonts w:hint="eastAsia"/>
        </w:rPr>
        <w:t>截图清晰，不超过10张，能够体现企业应用的软件功能模块和运行状态。</w:t>
      </w:r>
    </w:p>
    <w:p>
      <w:pPr>
        <w:ind w:firstLine="640"/>
      </w:pPr>
    </w:p>
    <w:p>
      <w:pPr>
        <w:pStyle w:val="2"/>
        <w:ind w:firstLine="640"/>
      </w:pPr>
      <w:bookmarkStart w:id="9" w:name="_Toc183512051"/>
      <w:r>
        <w:rPr>
          <w:rFonts w:hint="eastAsia"/>
        </w:rPr>
        <w:t>八、“绩效指标”佐证材料</w:t>
      </w:r>
      <w:bookmarkEnd w:id="9"/>
    </w:p>
    <w:p>
      <w:pPr>
        <w:ind w:firstLine="640"/>
      </w:pPr>
      <w:r>
        <w:rPr>
          <w:rFonts w:hint="eastAsia"/>
        </w:rPr>
        <w:t>提供创新方面、市场方面、提质方面、降本方面、增效方面、绿色方面、安全方面等达到的项目绩效指标证明材料。</w:t>
      </w:r>
    </w:p>
    <w:p>
      <w:pPr>
        <w:ind w:firstLine="640"/>
      </w:pPr>
    </w:p>
    <w:p>
      <w:pPr>
        <w:pStyle w:val="2"/>
        <w:ind w:firstLine="640"/>
      </w:pPr>
      <w:bookmarkStart w:id="10" w:name="_Toc183512052"/>
      <w:r>
        <w:rPr>
          <w:rFonts w:hint="eastAsia"/>
        </w:rPr>
        <w:t>九、企业营业执照和法定代表人身份证复印件</w:t>
      </w:r>
      <w:bookmarkEnd w:id="10"/>
    </w:p>
    <w:p>
      <w:pPr>
        <w:ind w:firstLine="640"/>
      </w:pPr>
    </w:p>
    <w:p>
      <w:pPr>
        <w:ind w:firstLine="640"/>
      </w:pPr>
    </w:p>
    <w:p>
      <w:pPr>
        <w:pStyle w:val="2"/>
        <w:ind w:firstLine="640"/>
      </w:pPr>
      <w:bookmarkStart w:id="11" w:name="_Toc183512053"/>
      <w:r>
        <w:rPr>
          <w:rFonts w:hint="eastAsia"/>
        </w:rPr>
        <w:t>十、从“信用中国”（www.creditchina.gov.cn）下载的《法人和非法人组织公共信用信息报告》</w:t>
      </w:r>
      <w:bookmarkEnd w:id="11"/>
    </w:p>
    <w:p>
      <w:pPr>
        <w:ind w:firstLine="640"/>
      </w:pPr>
    </w:p>
    <w:p>
      <w:pPr>
        <w:pStyle w:val="2"/>
        <w:ind w:firstLine="640"/>
      </w:pPr>
      <w:bookmarkStart w:id="12" w:name="_Toc183512054"/>
      <w:r>
        <w:rPr>
          <w:rFonts w:hint="eastAsia"/>
        </w:rPr>
        <w:t>十一、其他与项目建设相关的佐证材料</w:t>
      </w:r>
      <w:bookmarkEnd w:id="12"/>
    </w:p>
    <w:p>
      <w:pPr>
        <w:ind w:firstLine="640" w:firstLineChars="0"/>
      </w:pPr>
    </w:p>
    <w:p>
      <w:pPr>
        <w:ind w:firstLine="640" w:firstLineChars="0"/>
      </w:pPr>
      <w:r>
        <w:rPr>
          <w:rFonts w:hint="eastAsia"/>
        </w:rPr>
        <w:t>1. 经会计师事务所审计的2024年度财务审计报告关键页（含封面、资产负债表、利润表、现金流量表）或者企业内部财务报表（均需盖公章）。</w:t>
      </w:r>
    </w:p>
    <w:p>
      <w:pPr>
        <w:ind w:firstLine="640" w:firstLineChars="0"/>
      </w:pPr>
    </w:p>
    <w:p>
      <w:pPr>
        <w:ind w:firstLine="640" w:firstLineChars="0"/>
      </w:pPr>
      <w:r>
        <w:rPr>
          <w:rFonts w:hint="eastAsia"/>
        </w:rPr>
        <w:t>2.创新型中小企业、广东省专精特新中小企业、专精特新“小巨人”企业、广东省制造业单项冠军企业、国家级制造业单项冠军企业佐证。</w:t>
      </w:r>
    </w:p>
    <w:sectPr>
      <w:pgSz w:w="11906" w:h="16838"/>
      <w:pgMar w:top="1440" w:right="1800" w:bottom="1440" w:left="1800" w:header="851" w:footer="992" w:gutter="0"/>
      <w:pgNumType w:start="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993401"/>
      <w:docPartObj>
        <w:docPartGallery w:val="AutoText"/>
      </w:docPartObj>
    </w:sdtPr>
    <w:sdtEndPr>
      <w:rPr>
        <w:sz w:val="28"/>
        <w:szCs w:val="28"/>
      </w:rPr>
    </w:sdtEndPr>
    <w:sdtContent>
      <w:p>
        <w:pPr>
          <w:pStyle w:val="7"/>
          <w:ind w:firstLine="360"/>
          <w:jc w:val="center"/>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sdtContent>
  </w:sdt>
  <w:p>
    <w:pPr>
      <w:pStyle w:val="7"/>
      <w:ind w:firstLine="5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trackRevisions w:val="true"/>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54"/>
    <w:rsid w:val="00003554"/>
    <w:rsid w:val="00021415"/>
    <w:rsid w:val="00026772"/>
    <w:rsid w:val="00041FAE"/>
    <w:rsid w:val="00044161"/>
    <w:rsid w:val="0005243B"/>
    <w:rsid w:val="00073725"/>
    <w:rsid w:val="000767C9"/>
    <w:rsid w:val="00094089"/>
    <w:rsid w:val="0009422A"/>
    <w:rsid w:val="000A1122"/>
    <w:rsid w:val="000B03F0"/>
    <w:rsid w:val="000B635C"/>
    <w:rsid w:val="000E32FC"/>
    <w:rsid w:val="00102E27"/>
    <w:rsid w:val="00114E6C"/>
    <w:rsid w:val="0011656C"/>
    <w:rsid w:val="00134F89"/>
    <w:rsid w:val="00136B5C"/>
    <w:rsid w:val="001747F5"/>
    <w:rsid w:val="00187384"/>
    <w:rsid w:val="00196BCE"/>
    <w:rsid w:val="0019744D"/>
    <w:rsid w:val="001B0A45"/>
    <w:rsid w:val="001B0B69"/>
    <w:rsid w:val="001D0B6A"/>
    <w:rsid w:val="001D61E7"/>
    <w:rsid w:val="001E01D5"/>
    <w:rsid w:val="001F0D7B"/>
    <w:rsid w:val="001F42D6"/>
    <w:rsid w:val="0025461D"/>
    <w:rsid w:val="0025592A"/>
    <w:rsid w:val="00260559"/>
    <w:rsid w:val="0026338D"/>
    <w:rsid w:val="00283639"/>
    <w:rsid w:val="00297884"/>
    <w:rsid w:val="002B10A2"/>
    <w:rsid w:val="00303742"/>
    <w:rsid w:val="00321C9D"/>
    <w:rsid w:val="00332C45"/>
    <w:rsid w:val="00356F41"/>
    <w:rsid w:val="00372682"/>
    <w:rsid w:val="003A35E4"/>
    <w:rsid w:val="003B0FFD"/>
    <w:rsid w:val="003D712C"/>
    <w:rsid w:val="004114E9"/>
    <w:rsid w:val="0041226D"/>
    <w:rsid w:val="0042313B"/>
    <w:rsid w:val="00484C83"/>
    <w:rsid w:val="004B41AA"/>
    <w:rsid w:val="004D30EE"/>
    <w:rsid w:val="0056465C"/>
    <w:rsid w:val="0056514B"/>
    <w:rsid w:val="0056688E"/>
    <w:rsid w:val="00567D31"/>
    <w:rsid w:val="0057034B"/>
    <w:rsid w:val="00571542"/>
    <w:rsid w:val="00591FAA"/>
    <w:rsid w:val="005B3F97"/>
    <w:rsid w:val="005D6F04"/>
    <w:rsid w:val="00622D8D"/>
    <w:rsid w:val="00643009"/>
    <w:rsid w:val="00673AFB"/>
    <w:rsid w:val="00692694"/>
    <w:rsid w:val="00692B10"/>
    <w:rsid w:val="006C16FE"/>
    <w:rsid w:val="006E6C0B"/>
    <w:rsid w:val="0073738A"/>
    <w:rsid w:val="007378D0"/>
    <w:rsid w:val="0075709E"/>
    <w:rsid w:val="00760871"/>
    <w:rsid w:val="007754E4"/>
    <w:rsid w:val="00780095"/>
    <w:rsid w:val="007904AF"/>
    <w:rsid w:val="00790A58"/>
    <w:rsid w:val="007939D1"/>
    <w:rsid w:val="007A462D"/>
    <w:rsid w:val="007B25F7"/>
    <w:rsid w:val="007D38BD"/>
    <w:rsid w:val="007E0501"/>
    <w:rsid w:val="007E2137"/>
    <w:rsid w:val="007F7187"/>
    <w:rsid w:val="008165B5"/>
    <w:rsid w:val="00831880"/>
    <w:rsid w:val="0084608C"/>
    <w:rsid w:val="00891D0A"/>
    <w:rsid w:val="00894916"/>
    <w:rsid w:val="00895C1C"/>
    <w:rsid w:val="0089600A"/>
    <w:rsid w:val="008C5233"/>
    <w:rsid w:val="00921996"/>
    <w:rsid w:val="009267CF"/>
    <w:rsid w:val="00934205"/>
    <w:rsid w:val="009369CD"/>
    <w:rsid w:val="0095072C"/>
    <w:rsid w:val="00955334"/>
    <w:rsid w:val="00973708"/>
    <w:rsid w:val="0097669C"/>
    <w:rsid w:val="00990329"/>
    <w:rsid w:val="009A701D"/>
    <w:rsid w:val="009B23BB"/>
    <w:rsid w:val="009F5D1F"/>
    <w:rsid w:val="00A24BCD"/>
    <w:rsid w:val="00A2621B"/>
    <w:rsid w:val="00A41D5F"/>
    <w:rsid w:val="00A67812"/>
    <w:rsid w:val="00AA5E83"/>
    <w:rsid w:val="00AC1D5C"/>
    <w:rsid w:val="00AC5778"/>
    <w:rsid w:val="00AD452A"/>
    <w:rsid w:val="00AD7A1F"/>
    <w:rsid w:val="00AE64CD"/>
    <w:rsid w:val="00B13793"/>
    <w:rsid w:val="00B14AC4"/>
    <w:rsid w:val="00B170DD"/>
    <w:rsid w:val="00B17260"/>
    <w:rsid w:val="00B22566"/>
    <w:rsid w:val="00B77D1A"/>
    <w:rsid w:val="00B84670"/>
    <w:rsid w:val="00B86C5E"/>
    <w:rsid w:val="00B902D8"/>
    <w:rsid w:val="00B9646D"/>
    <w:rsid w:val="00BD76C2"/>
    <w:rsid w:val="00BE016F"/>
    <w:rsid w:val="00BF06DB"/>
    <w:rsid w:val="00BF33D8"/>
    <w:rsid w:val="00C2029A"/>
    <w:rsid w:val="00C81334"/>
    <w:rsid w:val="00C83A42"/>
    <w:rsid w:val="00C90182"/>
    <w:rsid w:val="00CA70D1"/>
    <w:rsid w:val="00CD7838"/>
    <w:rsid w:val="00CE37E7"/>
    <w:rsid w:val="00CE7090"/>
    <w:rsid w:val="00D142B0"/>
    <w:rsid w:val="00D16AFE"/>
    <w:rsid w:val="00D41E2C"/>
    <w:rsid w:val="00D641F4"/>
    <w:rsid w:val="00D754CF"/>
    <w:rsid w:val="00D84EA3"/>
    <w:rsid w:val="00D90A3D"/>
    <w:rsid w:val="00D97776"/>
    <w:rsid w:val="00DA2B0A"/>
    <w:rsid w:val="00DB55E7"/>
    <w:rsid w:val="00DD297F"/>
    <w:rsid w:val="00DE1462"/>
    <w:rsid w:val="00DE5D91"/>
    <w:rsid w:val="00E146FB"/>
    <w:rsid w:val="00E7439A"/>
    <w:rsid w:val="00E76866"/>
    <w:rsid w:val="00E83D98"/>
    <w:rsid w:val="00EA6A6A"/>
    <w:rsid w:val="00ED252C"/>
    <w:rsid w:val="00F3431E"/>
    <w:rsid w:val="00F36406"/>
    <w:rsid w:val="00F87451"/>
    <w:rsid w:val="00FC7C00"/>
    <w:rsid w:val="00FE6B45"/>
    <w:rsid w:val="1FBD8B21"/>
    <w:rsid w:val="EE7EB894"/>
    <w:rsid w:val="FDFF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19"/>
    <w:qFormat/>
    <w:uiPriority w:val="9"/>
    <w:pPr>
      <w:keepNext/>
      <w:keepLines/>
      <w:spacing w:line="360" w:lineRule="auto"/>
      <w:outlineLvl w:val="0"/>
    </w:pPr>
    <w:rPr>
      <w:rFonts w:eastAsia="黑体"/>
      <w:bCs/>
      <w:kern w:val="44"/>
      <w:szCs w:val="44"/>
    </w:rPr>
  </w:style>
  <w:style w:type="paragraph" w:styleId="3">
    <w:name w:val="heading 2"/>
    <w:basedOn w:val="1"/>
    <w:next w:val="1"/>
    <w:link w:val="20"/>
    <w:unhideWhenUsed/>
    <w:qFormat/>
    <w:uiPriority w:val="9"/>
    <w:pPr>
      <w:keepNext/>
      <w:keepLines/>
      <w:spacing w:line="360" w:lineRule="auto"/>
      <w:outlineLvl w:val="1"/>
    </w:pPr>
    <w:rPr>
      <w:rFonts w:eastAsia="楷体_GB2312" w:cstheme="majorBidi"/>
      <w:b/>
      <w:bCs/>
      <w:szCs w:val="32"/>
    </w:rPr>
  </w:style>
  <w:style w:type="paragraph" w:styleId="4">
    <w:name w:val="heading 3"/>
    <w:basedOn w:val="1"/>
    <w:next w:val="1"/>
    <w:link w:val="21"/>
    <w:unhideWhenUsed/>
    <w:qFormat/>
    <w:uiPriority w:val="9"/>
    <w:pPr>
      <w:keepNext/>
      <w:keepLines/>
      <w:spacing w:line="360"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unhideWhenUsed/>
    <w:qFormat/>
    <w:uiPriority w:val="99"/>
    <w:pPr>
      <w:jc w:val="left"/>
    </w:pPr>
  </w:style>
  <w:style w:type="paragraph" w:styleId="6">
    <w:name w:val="Body Text"/>
    <w:basedOn w:val="1"/>
    <w:link w:val="26"/>
    <w:semiHidden/>
    <w:unhideWhenUsed/>
    <w:qFormat/>
    <w:uiPriority w:val="99"/>
    <w:pPr>
      <w:spacing w:after="120"/>
    </w:p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ind w:firstLine="0" w:firstLineChars="0"/>
    </w:pPr>
    <w:rPr>
      <w:sz w:val="28"/>
    </w:rPr>
  </w:style>
  <w:style w:type="paragraph" w:styleId="10">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Times New Roman"/>
      <w:kern w:val="0"/>
      <w:sz w:val="24"/>
      <w:szCs w:val="24"/>
      <w14:ligatures w14:val="none"/>
    </w:rPr>
  </w:style>
  <w:style w:type="paragraph" w:styleId="11">
    <w:name w:val="Title"/>
    <w:basedOn w:val="1"/>
    <w:next w:val="1"/>
    <w:link w:val="18"/>
    <w:qFormat/>
    <w:uiPriority w:val="10"/>
    <w:pPr>
      <w:spacing w:before="240" w:after="240"/>
      <w:jc w:val="center"/>
      <w:outlineLvl w:val="0"/>
    </w:pPr>
    <w:rPr>
      <w:rFonts w:eastAsia="方正小标宋简体" w:cstheme="majorBidi"/>
      <w:bCs/>
      <w:sz w:val="44"/>
      <w:szCs w:val="32"/>
    </w:rPr>
  </w:style>
  <w:style w:type="paragraph" w:styleId="12">
    <w:name w:val="annotation subject"/>
    <w:basedOn w:val="5"/>
    <w:next w:val="5"/>
    <w:link w:val="30"/>
    <w:semiHidden/>
    <w:unhideWhenUsed/>
    <w:qFormat/>
    <w:uiPriority w:val="99"/>
    <w:rPr>
      <w:b/>
      <w:bCs/>
    </w:rPr>
  </w:style>
  <w:style w:type="paragraph" w:styleId="13">
    <w:name w:val="Body Text First Indent"/>
    <w:basedOn w:val="6"/>
    <w:link w:val="27"/>
    <w:semiHidden/>
    <w:unhideWhenUsed/>
    <w:qFormat/>
    <w:uiPriority w:val="99"/>
    <w:pPr>
      <w:widowControl/>
      <w:spacing w:line="240" w:lineRule="auto"/>
      <w:ind w:firstLine="420" w:firstLineChars="100"/>
      <w:jc w:val="left"/>
    </w:pPr>
    <w:rPr>
      <w:rFonts w:ascii="Arial" w:hAnsi="Arial" w:eastAsia="Arial" w:cs="Arial"/>
      <w:kern w:val="0"/>
      <w:sz w:val="21"/>
      <w:szCs w:val="21"/>
      <w:lang w:eastAsia="en-US"/>
      <w14:ligatures w14:val="none"/>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字符"/>
    <w:basedOn w:val="15"/>
    <w:link w:val="11"/>
    <w:qFormat/>
    <w:uiPriority w:val="10"/>
    <w:rPr>
      <w:rFonts w:ascii="Times New Roman" w:hAnsi="Times New Roman" w:eastAsia="方正小标宋简体" w:cstheme="majorBidi"/>
      <w:bCs/>
      <w:sz w:val="44"/>
      <w:szCs w:val="32"/>
    </w:rPr>
  </w:style>
  <w:style w:type="character" w:customStyle="1" w:styleId="19">
    <w:name w:val="标题 1 字符"/>
    <w:basedOn w:val="15"/>
    <w:link w:val="2"/>
    <w:qFormat/>
    <w:uiPriority w:val="9"/>
    <w:rPr>
      <w:rFonts w:ascii="Times New Roman" w:hAnsi="Times New Roman" w:eastAsia="黑体"/>
      <w:bCs/>
      <w:kern w:val="44"/>
      <w:sz w:val="32"/>
      <w:szCs w:val="44"/>
    </w:rPr>
  </w:style>
  <w:style w:type="character" w:customStyle="1" w:styleId="20">
    <w:name w:val="标题 2 字符"/>
    <w:basedOn w:val="15"/>
    <w:link w:val="3"/>
    <w:qFormat/>
    <w:uiPriority w:val="9"/>
    <w:rPr>
      <w:rFonts w:ascii="Times New Roman" w:hAnsi="Times New Roman" w:eastAsia="楷体_GB2312" w:cstheme="majorBidi"/>
      <w:b/>
      <w:bCs/>
      <w:sz w:val="32"/>
      <w:szCs w:val="32"/>
    </w:rPr>
  </w:style>
  <w:style w:type="character" w:customStyle="1" w:styleId="21">
    <w:name w:val="标题 3 字符"/>
    <w:basedOn w:val="15"/>
    <w:link w:val="4"/>
    <w:qFormat/>
    <w:uiPriority w:val="9"/>
    <w:rPr>
      <w:rFonts w:ascii="Times New Roman" w:hAnsi="Times New Roman" w:eastAsia="仿宋_GB2312"/>
      <w:b/>
      <w:bCs/>
      <w:sz w:val="32"/>
      <w:szCs w:val="32"/>
    </w:rPr>
  </w:style>
  <w:style w:type="character" w:customStyle="1" w:styleId="22">
    <w:name w:val="Unresolved Mention"/>
    <w:basedOn w:val="15"/>
    <w:semiHidden/>
    <w:unhideWhenUsed/>
    <w:qFormat/>
    <w:uiPriority w:val="99"/>
    <w:rPr>
      <w:color w:val="605E5C"/>
      <w:shd w:val="clear" w:color="auto" w:fill="E1DFDD"/>
    </w:rPr>
  </w:style>
  <w:style w:type="paragraph" w:styleId="23">
    <w:name w:val="List Paragraph"/>
    <w:basedOn w:val="1"/>
    <w:qFormat/>
    <w:uiPriority w:val="34"/>
    <w:pPr>
      <w:ind w:firstLine="420"/>
    </w:pPr>
  </w:style>
  <w:style w:type="character" w:customStyle="1" w:styleId="24">
    <w:name w:val="页眉 字符"/>
    <w:basedOn w:val="15"/>
    <w:link w:val="8"/>
    <w:qFormat/>
    <w:uiPriority w:val="99"/>
    <w:rPr>
      <w:rFonts w:ascii="Times New Roman" w:hAnsi="Times New Roman" w:eastAsia="仿宋_GB2312"/>
      <w:sz w:val="18"/>
      <w:szCs w:val="18"/>
    </w:rPr>
  </w:style>
  <w:style w:type="character" w:customStyle="1" w:styleId="25">
    <w:name w:val="页脚 字符"/>
    <w:basedOn w:val="15"/>
    <w:link w:val="7"/>
    <w:qFormat/>
    <w:uiPriority w:val="99"/>
    <w:rPr>
      <w:rFonts w:ascii="Times New Roman" w:hAnsi="Times New Roman" w:eastAsia="仿宋_GB2312"/>
      <w:sz w:val="18"/>
      <w:szCs w:val="18"/>
    </w:rPr>
  </w:style>
  <w:style w:type="character" w:customStyle="1" w:styleId="26">
    <w:name w:val="正文文本 字符"/>
    <w:basedOn w:val="15"/>
    <w:link w:val="6"/>
    <w:semiHidden/>
    <w:qFormat/>
    <w:uiPriority w:val="99"/>
    <w:rPr>
      <w:rFonts w:ascii="Times New Roman" w:hAnsi="Times New Roman" w:eastAsia="仿宋_GB2312"/>
      <w:sz w:val="32"/>
    </w:rPr>
  </w:style>
  <w:style w:type="character" w:customStyle="1" w:styleId="27">
    <w:name w:val="正文文本首行缩进 字符"/>
    <w:basedOn w:val="26"/>
    <w:link w:val="13"/>
    <w:semiHidden/>
    <w:qFormat/>
    <w:uiPriority w:val="99"/>
    <w:rPr>
      <w:rFonts w:ascii="Arial" w:hAnsi="Arial" w:eastAsia="Arial" w:cs="Arial"/>
      <w:kern w:val="0"/>
      <w:sz w:val="32"/>
      <w:szCs w:val="21"/>
      <w:lang w:eastAsia="en-US"/>
      <w14:ligatures w14:val="none"/>
    </w:rPr>
  </w:style>
  <w:style w:type="paragraph" w:customStyle="1" w:styleId="28">
    <w:name w:val="Revision"/>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29">
    <w:name w:val="批注文字 字符"/>
    <w:basedOn w:val="15"/>
    <w:link w:val="5"/>
    <w:qFormat/>
    <w:uiPriority w:val="99"/>
    <w:rPr>
      <w:rFonts w:ascii="Times New Roman" w:hAnsi="Times New Roman" w:eastAsia="仿宋_GB2312"/>
      <w:sz w:val="32"/>
    </w:rPr>
  </w:style>
  <w:style w:type="character" w:customStyle="1" w:styleId="30">
    <w:name w:val="批注主题 字符"/>
    <w:basedOn w:val="29"/>
    <w:link w:val="12"/>
    <w:semiHidden/>
    <w:qFormat/>
    <w:uiPriority w:val="99"/>
    <w:rPr>
      <w:rFonts w:ascii="Times New Roman" w:hAnsi="Times New Roman"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tangling\Documents\&#33258;&#23450;&#20041;%20Office%20&#27169;&#26495;\&#2412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常用模板.dotx</Template>
  <Pages>9</Pages>
  <Words>1742</Words>
  <Characters>1866</Characters>
  <Lines>266</Lines>
  <Paragraphs>257</Paragraphs>
  <TotalTime>36</TotalTime>
  <ScaleCrop>false</ScaleCrop>
  <LinksUpToDate>false</LinksUpToDate>
  <CharactersWithSpaces>3351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2025-04-23T18:37:00Z</dcterms:created>
  <dc:creator>tangling</dc:creator>
  <cp:lastModifiedBy>瓜瓜</cp:lastModifiedBy>
  <dcterms:modified xsi:type="dcterms:W3CDTF">2025-05-13T17:21:05Z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