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B65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65870D66">
      <w:pP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 w14:paraId="7F94D824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年促进小微工业企业上规模发展</w:t>
      </w:r>
    </w:p>
    <w:p w14:paraId="0CA9A30A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专项资金申报工作指引</w:t>
      </w:r>
    </w:p>
    <w:p w14:paraId="57E0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0619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一、奖补对象</w:t>
      </w:r>
    </w:p>
    <w:p w14:paraId="37AF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首次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工业企业；</w:t>
      </w:r>
    </w:p>
    <w:p w14:paraId="3D9D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首次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升规后202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年工业增加值仍保持10%以上增长的企业。</w:t>
      </w:r>
    </w:p>
    <w:p w14:paraId="5F784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（三）2023年首次升规后2024年成为专精特新中小企业的企业（指2025年3月公布的2024年专精特新中小企业）。</w:t>
      </w:r>
    </w:p>
    <w:p w14:paraId="47BB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）奖补对象不包括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2018年以来已享受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省财政促进小微工业企业上规模发展奖补资金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企业、新投产企业（当年投产即上规）、“转专业”企业（非工业类规上企业转为工业规上企业），“跨地市”企业（A市规上工业企业变更经营场所至B市），以及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2022年以来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存在重大安全、质量、环境污染等问题的企业。</w:t>
      </w:r>
    </w:p>
    <w:p w14:paraId="21DC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奖补标准</w:t>
      </w:r>
    </w:p>
    <w:p w14:paraId="3E8F4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对符合条件的企业给予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5万元奖补资金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。如企业同时满足2023年首次升规后2024年工业增加值增速保持10%以上和2024年成为专精特新中小企业的，可同时享受奖补资金。</w:t>
      </w:r>
    </w:p>
    <w:p w14:paraId="3089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三、申报事项</w:t>
      </w:r>
    </w:p>
    <w:p w14:paraId="5A9DC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 w:bidi="ar-SA"/>
        </w:rPr>
        <w:t>（一）线上申报</w:t>
      </w:r>
    </w:p>
    <w:p w14:paraId="5864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1.请资金申报企业登录数字工信平台（网址：</w:t>
      </w:r>
      <w:bookmarkStart w:id="0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https：//gdii.gd.gov.cn/szgx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，技术支持电话：13609085751）按要求进行线上填报，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上传《企业承诺函》（附件1-2）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</w:t>
      </w:r>
    </w:p>
    <w:p w14:paraId="2A2E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2.请申报企业于2025年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日24时前完成线上申报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，线上申报到期自动关闭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。</w:t>
      </w:r>
    </w:p>
    <w:p w14:paraId="3DBB9F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3.请各县（市、区）、肇庆高新区工业和信息化主管部门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 w:bidi="ar-SA"/>
        </w:rPr>
        <w:t>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完成线上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审核。</w:t>
      </w:r>
    </w:p>
    <w:p w14:paraId="703F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 w:bidi="ar-SA"/>
        </w:rPr>
        <w:t>（二）书面申报</w:t>
      </w:r>
    </w:p>
    <w:p w14:paraId="134087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1.书面申报材料</w:t>
      </w:r>
    </w:p>
    <w:p w14:paraId="799FC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年促进小微企业上规模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资金申报表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（附件1-1）；</w:t>
      </w:r>
    </w:p>
    <w:p w14:paraId="3C3D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1-2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）；</w:t>
      </w:r>
    </w:p>
    <w:p w14:paraId="5C77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）申报企业的营业执照复印件；</w:t>
      </w:r>
    </w:p>
    <w:p w14:paraId="7F35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（4）在信用中国（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http://www.creditchina.gov.cn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）查询下载的《企业信用信息报告》；</w:t>
      </w:r>
    </w:p>
    <w:p w14:paraId="0CD78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）二级项目绩效目标表（附件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1-3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 w14:paraId="376597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存在更名情况，请提供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佐证材料。</w:t>
      </w:r>
    </w:p>
    <w:p w14:paraId="776E48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textAlignment w:val="auto"/>
        <w:rPr>
          <w:rFonts w:hint="default"/>
          <w:color w:val="0000FF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2.书面申报材料</w:t>
      </w: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A4规格</w:t>
      </w:r>
      <w:r>
        <w:rPr>
          <w:rFonts w:hint="default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一式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份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，由申报企业报当地工业和信息化主管部门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</w:p>
    <w:p w14:paraId="60E4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 w:bidi="ar-SA"/>
        </w:rPr>
        <w:t>（三）其他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 w:bidi="ar-SA"/>
        </w:rPr>
        <w:t>事项</w:t>
      </w:r>
    </w:p>
    <w:p w14:paraId="7C96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请各地工业和信息化主管部门通知本地区企业开展资金申报，做到“应通知、尽通知”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，并做好申报企业问题解答。</w:t>
      </w:r>
    </w:p>
    <w:p w14:paraId="446F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如企业自愿放弃申报，请提供企业放弃申报的声明函或当地工信部门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（或企业所在乡镇街道）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的情况说明。</w:t>
      </w:r>
    </w:p>
    <w:p w14:paraId="7960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工业和信息化主管部门负责汇总审核辖区内企业材料，填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年促进小微工业企业上规模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专项资金申报汇总表》（附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）并出具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函件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日前报市工信局。</w:t>
      </w:r>
    </w:p>
    <w:p w14:paraId="2855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84D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1.202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年促进小微工业企业上规模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专项资金申报表</w:t>
      </w:r>
    </w:p>
    <w:p w14:paraId="499A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2.项目申报承诺函</w:t>
      </w:r>
    </w:p>
    <w:p w14:paraId="15AD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3.二级项目绩效目标表</w:t>
      </w:r>
    </w:p>
    <w:p w14:paraId="20B0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959" w:firstLineChars="322"/>
        <w:jc w:val="both"/>
        <w:textAlignment w:val="auto"/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促进小微工业企业上规模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发展专项资金申报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汇总表</w:t>
      </w:r>
    </w:p>
    <w:p w14:paraId="6FC0A904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EE0428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24C0076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BBF4CD4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7BDFB2D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36FD72C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F2124C8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54F65BB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754EF5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6B5CF87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ED07B48">
      <w:pPr>
        <w:pStyle w:val="3"/>
        <w:spacing w:line="419" w:lineRule="exact"/>
        <w:ind w:left="0" w:leftChars="0" w:firstLine="0" w:firstLineChars="0"/>
        <w:rPr>
          <w:rFonts w:hint="default" w:ascii="Times New Roman" w:hAnsi="Times New Roman" w:cs="Times New Roman"/>
          <w:spacing w:val="2"/>
          <w:lang w:eastAsia="zh-CN"/>
        </w:rPr>
      </w:pPr>
    </w:p>
    <w:p w14:paraId="0EF1C6D1">
      <w:pPr>
        <w:pStyle w:val="3"/>
        <w:spacing w:line="419" w:lineRule="exact"/>
        <w:ind w:left="0" w:leftChars="0" w:firstLine="0" w:firstLineChars="0"/>
        <w:rPr>
          <w:rFonts w:hint="default" w:ascii="Times New Roman" w:hAnsi="Times New Roman" w:cs="Times New Roman"/>
          <w:spacing w:val="2"/>
          <w:lang w:eastAsia="zh-CN"/>
        </w:rPr>
      </w:pPr>
    </w:p>
    <w:p w14:paraId="5CA2D16D">
      <w:pPr>
        <w:pStyle w:val="3"/>
        <w:spacing w:line="419" w:lineRule="exact"/>
        <w:ind w:left="0" w:leftChars="0" w:firstLine="0" w:firstLineChars="0"/>
        <w:rPr>
          <w:rFonts w:hint="default" w:ascii="Times New Roman" w:hAnsi="Times New Roman" w:cs="Times New Roman"/>
          <w:spacing w:val="2"/>
          <w:lang w:eastAsia="zh-CN"/>
        </w:rPr>
      </w:pPr>
    </w:p>
    <w:p w14:paraId="21EF6E5B">
      <w:pPr>
        <w:pStyle w:val="3"/>
        <w:spacing w:line="419" w:lineRule="exact"/>
        <w:ind w:left="0" w:leftChars="0" w:firstLine="0" w:firstLineChars="0"/>
        <w:rPr>
          <w:rFonts w:hint="default" w:ascii="Times New Roman" w:hAnsi="Times New Roman" w:cs="Times New Roman"/>
          <w:spacing w:val="2"/>
          <w:lang w:val="en-US" w:eastAsia="zh-CN"/>
        </w:rPr>
      </w:pPr>
      <w:r>
        <w:rPr>
          <w:rFonts w:hint="default" w:ascii="Times New Roman" w:hAnsi="Times New Roman" w:cs="Times New Roman"/>
          <w:spacing w:val="2"/>
          <w:lang w:eastAsia="zh-CN"/>
        </w:rPr>
        <w:t>附</w:t>
      </w:r>
      <w:r>
        <w:rPr>
          <w:rFonts w:hint="default" w:ascii="Times New Roman" w:hAnsi="Times New Roman" w:cs="Times New Roman"/>
          <w:spacing w:val="2"/>
          <w:lang w:val="en-US" w:eastAsia="zh-CN"/>
        </w:rPr>
        <w:t>件</w:t>
      </w:r>
      <w:r>
        <w:rPr>
          <w:rFonts w:hint="eastAsia" w:ascii="Times New Roman" w:hAnsi="Times New Roman" w:cs="Times New Roman"/>
          <w:spacing w:val="2"/>
          <w:lang w:val="en-US" w:eastAsia="zh-CN"/>
        </w:rPr>
        <w:t>1-1</w:t>
      </w:r>
    </w:p>
    <w:p w14:paraId="1B20ADA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7CF9CAA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促进小微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工业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企业上规模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发展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专项资金申报表</w:t>
      </w:r>
    </w:p>
    <w:p w14:paraId="7CCEFB9F"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 xml:space="preserve">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 xml:space="preserve"> </w:t>
      </w:r>
    </w:p>
    <w:tbl>
      <w:tblPr>
        <w:tblStyle w:val="6"/>
        <w:tblW w:w="89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9"/>
        <w:gridCol w:w="1485"/>
        <w:gridCol w:w="1020"/>
        <w:gridCol w:w="960"/>
        <w:gridCol w:w="511"/>
        <w:gridCol w:w="1040"/>
        <w:gridCol w:w="2084"/>
      </w:tblGrid>
      <w:tr w14:paraId="1E3FD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5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  <w:t>企业名称</w:t>
            </w:r>
          </w:p>
          <w:p w14:paraId="2206A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281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186C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F37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ED70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62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7B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所有制形式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532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5665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1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eastAsia="zh-CN"/>
              </w:rPr>
              <w:t>法人代表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0B8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FE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申报工作联系人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A9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71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87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27DF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B26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申报类型（在方框内打“√”）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8D5AEF"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202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首次升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小微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工业企业</w:t>
            </w:r>
          </w:p>
        </w:tc>
      </w:tr>
      <w:tr w14:paraId="5BA73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8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EF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2C0079"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202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首次升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年工业增加值增长10%以上企业</w:t>
            </w:r>
          </w:p>
        </w:tc>
      </w:tr>
      <w:tr w14:paraId="37C40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8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7C4D"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首次升规后2024年成为专精特新中小企业的企业</w:t>
            </w:r>
          </w:p>
        </w:tc>
      </w:tr>
      <w:tr w14:paraId="1B816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所属行业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一级分类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1B13">
            <w:pPr>
              <w:ind w:firstLine="480" w:firstLineChars="2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34D5F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8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所属行业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二级分类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A794">
            <w:pPr>
              <w:ind w:firstLine="480" w:firstLineChars="2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4C1AE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所属行业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三级分类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F6BC">
            <w:pPr>
              <w:ind w:firstLine="480" w:firstLineChars="2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40F93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0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开户银行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7007">
            <w:pPr>
              <w:ind w:firstLine="480" w:firstLineChars="2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33F1F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B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银行账号</w:t>
            </w:r>
          </w:p>
        </w:tc>
        <w:tc>
          <w:tcPr>
            <w:tcW w:w="7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61B6">
            <w:pPr>
              <w:ind w:firstLine="480" w:firstLineChars="2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 w14:paraId="53C3B966">
      <w:pPr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5DCC1957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注：本表由企业填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写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p w14:paraId="4BB92ECE">
      <w:pPr>
        <w:spacing w:line="500" w:lineRule="exact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 w:bidi="ar-SA"/>
        </w:rPr>
      </w:pPr>
    </w:p>
    <w:p w14:paraId="273E8688">
      <w:pPr>
        <w:spacing w:line="500" w:lineRule="exact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 w:bidi="ar-SA"/>
        </w:rPr>
      </w:pPr>
    </w:p>
    <w:p w14:paraId="6CF7C295">
      <w:pPr>
        <w:spacing w:line="5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 w:bidi="ar-SA"/>
        </w:rPr>
        <w:t>1-2</w:t>
      </w:r>
    </w:p>
    <w:tbl>
      <w:tblPr>
        <w:tblStyle w:val="6"/>
        <w:tblpPr w:leftFromText="180" w:rightFromText="180" w:vertAnchor="text" w:horzAnchor="page" w:tblpX="1560" w:tblpY="196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7825"/>
      </w:tblGrid>
      <w:tr w14:paraId="3BA4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8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86D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  <w:t>承诺函</w:t>
            </w:r>
          </w:p>
        </w:tc>
      </w:tr>
      <w:tr w14:paraId="0C1F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8" w:hRule="atLeas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0C5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项目单位承诺</w:t>
            </w:r>
          </w:p>
        </w:tc>
        <w:tc>
          <w:tcPr>
            <w:tcW w:w="78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6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本企业已认真阅读项目申报要求，熟知资金使用的相关规定。承诺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项目申请材料内容和所附资料均真实、合法、完整、准确，不存在任何虚假记载、误导性陈述或者重大遗漏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2018年以来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享受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省财政小升规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奖励，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年以来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未发生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重大安全、质量、环境污染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事故。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如获得资金支持，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>保证合法合规使用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，积极配合做好专项资金使用绩效评价，自觉接受专项资金使用合规性检查。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若违反上述承诺，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愿意退回所获财政资金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none"/>
                <w:lang w:eastAsia="zh-CN"/>
              </w:rPr>
              <w:t>同意有关部门将失信违规情况录入相关企业诚信体系，并按相关规定处理，直至追究法律责任。</w:t>
            </w:r>
          </w:p>
          <w:p w14:paraId="06853783">
            <w:pPr>
              <w:widowControl/>
              <w:ind w:firstLine="48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 w14:paraId="0346794B">
            <w:pPr>
              <w:widowControl/>
              <w:ind w:firstLine="48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项目单位(盖章):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法人代表(签字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或签章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):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日期: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日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日期：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 xml:space="preserve">  日</w:t>
            </w:r>
          </w:p>
        </w:tc>
      </w:tr>
    </w:tbl>
    <w:p w14:paraId="59E2B44A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4A65035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81F56B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EA43B65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5C1C77B9"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二级项目绩效目标表</w:t>
      </w:r>
    </w:p>
    <w:p w14:paraId="258A601E"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</w:p>
    <w:p w14:paraId="1E3324BF"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 xml:space="preserve">企业名称：（企业盖章） </w:t>
      </w:r>
    </w:p>
    <w:tbl>
      <w:tblPr>
        <w:tblStyle w:val="7"/>
        <w:tblW w:w="8999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87"/>
        <w:gridCol w:w="1181"/>
        <w:gridCol w:w="939"/>
        <w:gridCol w:w="1019"/>
        <w:gridCol w:w="1036"/>
        <w:gridCol w:w="1359"/>
        <w:gridCol w:w="1782"/>
      </w:tblGrid>
      <w:tr w14:paraId="4F49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restart"/>
            <w:vAlign w:val="center"/>
          </w:tcPr>
          <w:p w14:paraId="554EC84A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预期产出</w:t>
            </w:r>
          </w:p>
        </w:tc>
        <w:tc>
          <w:tcPr>
            <w:tcW w:w="987" w:type="dxa"/>
            <w:vMerge w:val="restart"/>
            <w:vAlign w:val="center"/>
          </w:tcPr>
          <w:p w14:paraId="5E081ACD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产出计划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DF7E2B0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  <w:t>预期提供的公共产品或服务的数量及质量</w:t>
            </w:r>
          </w:p>
        </w:tc>
        <w:tc>
          <w:tcPr>
            <w:tcW w:w="5196" w:type="dxa"/>
            <w:gridSpan w:val="4"/>
            <w:vAlign w:val="center"/>
          </w:tcPr>
          <w:p w14:paraId="117C7895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总目标：（填列总产出及质量、成本等内容）</w:t>
            </w:r>
          </w:p>
        </w:tc>
      </w:tr>
      <w:tr w14:paraId="77E1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96" w:type="dxa"/>
            <w:vMerge w:val="continue"/>
            <w:vAlign w:val="center"/>
          </w:tcPr>
          <w:p w14:paraId="270CCC50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0AD026FC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20" w:type="dxa"/>
            <w:gridSpan w:val="2"/>
            <w:vMerge w:val="continue"/>
            <w:vAlign w:val="center"/>
          </w:tcPr>
          <w:p w14:paraId="12BBBDA6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5196" w:type="dxa"/>
            <w:gridSpan w:val="4"/>
            <w:vAlign w:val="center"/>
          </w:tcPr>
          <w:p w14:paraId="1CA893FE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  <w:t>年度阶段性目标：（填列年度产出及质量、成本等内容）</w:t>
            </w:r>
          </w:p>
        </w:tc>
      </w:tr>
      <w:tr w14:paraId="025E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restart"/>
            <w:vAlign w:val="center"/>
          </w:tcPr>
          <w:p w14:paraId="57B21124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效率计划</w:t>
            </w:r>
          </w:p>
        </w:tc>
        <w:tc>
          <w:tcPr>
            <w:tcW w:w="987" w:type="dxa"/>
            <w:vMerge w:val="restart"/>
            <w:vAlign w:val="center"/>
          </w:tcPr>
          <w:p w14:paraId="21BF27A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项目实施进度计划</w:t>
            </w:r>
          </w:p>
        </w:tc>
        <w:tc>
          <w:tcPr>
            <w:tcW w:w="2120" w:type="dxa"/>
            <w:gridSpan w:val="2"/>
            <w:vAlign w:val="center"/>
          </w:tcPr>
          <w:p w14:paraId="69FBDF12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项目实施内容</w:t>
            </w:r>
          </w:p>
        </w:tc>
        <w:tc>
          <w:tcPr>
            <w:tcW w:w="2055" w:type="dxa"/>
            <w:gridSpan w:val="2"/>
            <w:vAlign w:val="center"/>
          </w:tcPr>
          <w:p w14:paraId="5B965C20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开始时间</w:t>
            </w:r>
          </w:p>
        </w:tc>
        <w:tc>
          <w:tcPr>
            <w:tcW w:w="3141" w:type="dxa"/>
            <w:gridSpan w:val="2"/>
            <w:vAlign w:val="center"/>
          </w:tcPr>
          <w:p w14:paraId="12BEE80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完成时间</w:t>
            </w:r>
          </w:p>
        </w:tc>
      </w:tr>
      <w:tr w14:paraId="5134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3F33C526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7216F1D1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3FA14115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1.</w:t>
            </w:r>
          </w:p>
        </w:tc>
        <w:tc>
          <w:tcPr>
            <w:tcW w:w="2055" w:type="dxa"/>
            <w:gridSpan w:val="2"/>
            <w:vAlign w:val="center"/>
          </w:tcPr>
          <w:p w14:paraId="1428269D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69383558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7CB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561C6789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13B65212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1C8806BA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2.</w:t>
            </w:r>
          </w:p>
        </w:tc>
        <w:tc>
          <w:tcPr>
            <w:tcW w:w="2055" w:type="dxa"/>
            <w:gridSpan w:val="2"/>
            <w:vAlign w:val="center"/>
          </w:tcPr>
          <w:p w14:paraId="48B7F027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18541006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DB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30990B28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45BFAA6F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0EE5726D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2055" w:type="dxa"/>
            <w:gridSpan w:val="2"/>
            <w:vAlign w:val="center"/>
          </w:tcPr>
          <w:p w14:paraId="4C11852F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1D57751A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209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696" w:type="dxa"/>
            <w:vMerge w:val="restart"/>
            <w:vAlign w:val="center"/>
          </w:tcPr>
          <w:p w14:paraId="6007075A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预期效果</w:t>
            </w:r>
          </w:p>
        </w:tc>
        <w:tc>
          <w:tcPr>
            <w:tcW w:w="987" w:type="dxa"/>
            <w:vMerge w:val="restart"/>
            <w:vAlign w:val="center"/>
          </w:tcPr>
          <w:p w14:paraId="55425FC5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预期社会经济效益</w:t>
            </w:r>
          </w:p>
        </w:tc>
        <w:tc>
          <w:tcPr>
            <w:tcW w:w="1181" w:type="dxa"/>
            <w:vAlign w:val="center"/>
          </w:tcPr>
          <w:p w14:paraId="274A939E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指标类别</w:t>
            </w:r>
          </w:p>
        </w:tc>
        <w:tc>
          <w:tcPr>
            <w:tcW w:w="939" w:type="dxa"/>
            <w:vAlign w:val="center"/>
          </w:tcPr>
          <w:p w14:paraId="4AB3EA31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个性化指标</w:t>
            </w:r>
          </w:p>
        </w:tc>
        <w:tc>
          <w:tcPr>
            <w:tcW w:w="1019" w:type="dxa"/>
            <w:vAlign w:val="center"/>
          </w:tcPr>
          <w:p w14:paraId="3F8BED0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上年度实际水平</w:t>
            </w:r>
          </w:p>
        </w:tc>
        <w:tc>
          <w:tcPr>
            <w:tcW w:w="1036" w:type="dxa"/>
            <w:vAlign w:val="center"/>
          </w:tcPr>
          <w:p w14:paraId="256BC537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本年度计划完成水平</w:t>
            </w:r>
          </w:p>
        </w:tc>
        <w:tc>
          <w:tcPr>
            <w:tcW w:w="1359" w:type="dxa"/>
            <w:vAlign w:val="center"/>
          </w:tcPr>
          <w:p w14:paraId="6107C2EE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指标解释及计算公式</w:t>
            </w:r>
          </w:p>
        </w:tc>
        <w:tc>
          <w:tcPr>
            <w:tcW w:w="1782" w:type="dxa"/>
            <w:vAlign w:val="center"/>
          </w:tcPr>
          <w:p w14:paraId="6B8DA539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说明</w:t>
            </w:r>
          </w:p>
        </w:tc>
      </w:tr>
      <w:tr w14:paraId="0F11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717E4BD2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72D6D358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0CD4C9F7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社会效益</w:t>
            </w:r>
          </w:p>
        </w:tc>
        <w:tc>
          <w:tcPr>
            <w:tcW w:w="939" w:type="dxa"/>
            <w:vAlign w:val="center"/>
          </w:tcPr>
          <w:p w14:paraId="4372F366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6689100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4A2C2756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DB2FE0C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0207EDA8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  <w:t>反映项目实施直接产生的社会、经济、生态效益等，根据项目属性特点，可选择其中一或多项效益，研究设置个性化指标及其目标值。</w:t>
            </w:r>
          </w:p>
        </w:tc>
      </w:tr>
      <w:tr w14:paraId="1716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5E9088C6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07D9E017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0278BD1B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39" w:type="dxa"/>
            <w:vAlign w:val="center"/>
          </w:tcPr>
          <w:p w14:paraId="388D4BE5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19" w:type="dxa"/>
            <w:vAlign w:val="center"/>
          </w:tcPr>
          <w:p w14:paraId="2C43BDAA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1983DB08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602B7E88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D1C5FD0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591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3685559C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724E2C52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57F1E777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经济效益</w:t>
            </w:r>
          </w:p>
        </w:tc>
        <w:tc>
          <w:tcPr>
            <w:tcW w:w="939" w:type="dxa"/>
            <w:vAlign w:val="center"/>
          </w:tcPr>
          <w:p w14:paraId="041F23FB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4E8C1F9E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30F59D1B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40CC5543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69A9F51F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5A8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72A76BC2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2B92453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24BFFF1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0C851606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19" w:type="dxa"/>
            <w:vAlign w:val="center"/>
          </w:tcPr>
          <w:p w14:paraId="5420244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53ECA5DD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176B47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5068067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7AE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96" w:type="dxa"/>
            <w:vMerge w:val="continue"/>
            <w:vAlign w:val="center"/>
          </w:tcPr>
          <w:p w14:paraId="4739C6ED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4C9FA21B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12CADE65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生态效益</w:t>
            </w:r>
          </w:p>
        </w:tc>
        <w:tc>
          <w:tcPr>
            <w:tcW w:w="939" w:type="dxa"/>
            <w:vAlign w:val="center"/>
          </w:tcPr>
          <w:p w14:paraId="64A3D4E4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5DCBA024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721D2404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7C68D1FA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09AEB41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F06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96" w:type="dxa"/>
            <w:vMerge w:val="continue"/>
            <w:vAlign w:val="center"/>
          </w:tcPr>
          <w:p w14:paraId="5C394E5D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 w14:paraId="5D50128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325CCE1B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0D5F5982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……</w:t>
            </w:r>
          </w:p>
        </w:tc>
        <w:tc>
          <w:tcPr>
            <w:tcW w:w="1019" w:type="dxa"/>
            <w:vAlign w:val="center"/>
          </w:tcPr>
          <w:p w14:paraId="1146F6D9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15FB9540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4F210A6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35DA3F5E">
            <w:pPr>
              <w:spacing w:line="5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0CA0788C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注：此表由企业填写后报当地工信部门汇总上报。</w:t>
      </w:r>
    </w:p>
    <w:p w14:paraId="13DC0D0C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557DEA6">
      <w:pPr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26775A34">
      <w:pPr>
        <w:snapToGrid w:val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促进小微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工业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企业上规模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发展</w:t>
      </w:r>
    </w:p>
    <w:p w14:paraId="5C9D820E">
      <w:pPr>
        <w:snapToGrid w:val="0"/>
        <w:jc w:val="center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专项资金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汇总表</w:t>
      </w:r>
    </w:p>
    <w:p w14:paraId="327DC399">
      <w:pP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</w:p>
    <w:p w14:paraId="16C28225">
      <w:pPr>
        <w:pStyle w:val="3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0B85EEA9">
      <w:pPr>
        <w:pStyle w:val="3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填报单位： </w:t>
      </w:r>
    </w:p>
    <w:tbl>
      <w:tblPr>
        <w:tblStyle w:val="7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00"/>
        <w:gridCol w:w="2790"/>
        <w:gridCol w:w="1065"/>
        <w:gridCol w:w="1575"/>
        <w:gridCol w:w="1585"/>
      </w:tblGrid>
      <w:tr w14:paraId="1E4F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12" w:type="dxa"/>
            <w:vMerge w:val="restart"/>
            <w:vAlign w:val="center"/>
          </w:tcPr>
          <w:p w14:paraId="4A30724A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00" w:type="dxa"/>
            <w:vMerge w:val="restart"/>
            <w:vAlign w:val="center"/>
          </w:tcPr>
          <w:p w14:paraId="317CFC6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企业名称</w:t>
            </w:r>
          </w:p>
        </w:tc>
        <w:tc>
          <w:tcPr>
            <w:tcW w:w="2790" w:type="dxa"/>
            <w:vMerge w:val="restart"/>
            <w:vAlign w:val="center"/>
          </w:tcPr>
          <w:p w14:paraId="5F1044BE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统一社会信用代码</w:t>
            </w:r>
          </w:p>
        </w:tc>
        <w:tc>
          <w:tcPr>
            <w:tcW w:w="4225" w:type="dxa"/>
            <w:gridSpan w:val="3"/>
            <w:vAlign w:val="center"/>
          </w:tcPr>
          <w:p w14:paraId="26DCD49F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类别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（打√）</w:t>
            </w:r>
          </w:p>
        </w:tc>
      </w:tr>
      <w:tr w14:paraId="3656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12" w:type="dxa"/>
            <w:vMerge w:val="continue"/>
            <w:vAlign w:val="center"/>
          </w:tcPr>
          <w:p w14:paraId="263693F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AC2B4BB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90" w:type="dxa"/>
            <w:vMerge w:val="continue"/>
            <w:vAlign w:val="center"/>
          </w:tcPr>
          <w:p w14:paraId="7892180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D4E5ED7">
            <w:pPr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升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规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小微工业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企业</w:t>
            </w:r>
          </w:p>
        </w:tc>
        <w:tc>
          <w:tcPr>
            <w:tcW w:w="1575" w:type="dxa"/>
            <w:vAlign w:val="center"/>
          </w:tcPr>
          <w:p w14:paraId="0F522AFB">
            <w:pPr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升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规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并在202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年工业增加值增长10%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企业</w:t>
            </w:r>
          </w:p>
        </w:tc>
        <w:tc>
          <w:tcPr>
            <w:tcW w:w="1585" w:type="dxa"/>
            <w:vAlign w:val="center"/>
          </w:tcPr>
          <w:p w14:paraId="5197C86D">
            <w:pPr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zh-CN"/>
              </w:rPr>
              <w:t>2023年首次升规后2024年成为专精特新中小企业的企业</w:t>
            </w:r>
          </w:p>
        </w:tc>
      </w:tr>
      <w:tr w14:paraId="282D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</w:tcPr>
          <w:p w14:paraId="0EBC56F7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674FDB9D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0" w:type="dxa"/>
          </w:tcPr>
          <w:p w14:paraId="24953369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</w:tcPr>
          <w:p w14:paraId="0D764791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14:paraId="45ACE4FC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</w:tcPr>
          <w:p w14:paraId="720CA177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5A7D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</w:tcPr>
          <w:p w14:paraId="7887D0F8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48261D5D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0" w:type="dxa"/>
          </w:tcPr>
          <w:p w14:paraId="66CAC448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</w:tcPr>
          <w:p w14:paraId="70A539F5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14:paraId="59F0138C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</w:tcPr>
          <w:p w14:paraId="64732174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07CF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</w:tcPr>
          <w:p w14:paraId="1F851B39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4141E293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0" w:type="dxa"/>
          </w:tcPr>
          <w:p w14:paraId="4442C1AD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</w:tcPr>
          <w:p w14:paraId="419F7C64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14:paraId="766EC12B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</w:tcPr>
          <w:p w14:paraId="3EAC75EE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23FE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</w:tcPr>
          <w:p w14:paraId="1C3D4165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0C41E338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0" w:type="dxa"/>
          </w:tcPr>
          <w:p w14:paraId="07E2C12A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</w:tcPr>
          <w:p w14:paraId="25239B0F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14:paraId="4DB42337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</w:tcPr>
          <w:p w14:paraId="079E71E7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7C62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</w:tcPr>
          <w:p w14:paraId="7113EA8E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7980B028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0" w:type="dxa"/>
          </w:tcPr>
          <w:p w14:paraId="6C7BC2A4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</w:tcPr>
          <w:p w14:paraId="6D2D6E71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14:paraId="492BF6A7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</w:tcPr>
          <w:p w14:paraId="6729E8D0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3C91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2" w:type="dxa"/>
          </w:tcPr>
          <w:p w14:paraId="406253FF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4549B4CE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0" w:type="dxa"/>
          </w:tcPr>
          <w:p w14:paraId="683E0DCB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</w:tcPr>
          <w:p w14:paraId="77582B42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14:paraId="2184D214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</w:tcPr>
          <w:p w14:paraId="1283F434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7D31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12" w:type="dxa"/>
          </w:tcPr>
          <w:p w14:paraId="6A74EB48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</w:tcPr>
          <w:p w14:paraId="47BE1C6F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0" w:type="dxa"/>
          </w:tcPr>
          <w:p w14:paraId="36D08964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</w:tcPr>
          <w:p w14:paraId="5B569BDC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5" w:type="dxa"/>
          </w:tcPr>
          <w:p w14:paraId="7D46006C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</w:tcPr>
          <w:p w14:paraId="4C5D746E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</w:tbl>
    <w:p w14:paraId="3666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7F89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注：此表由各地工信部门报市工信局。</w:t>
      </w:r>
    </w:p>
    <w:p w14:paraId="2114B607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7F9659E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59C70C5">
      <w:pPr>
        <w:rPr>
          <w:rFonts w:hint="default"/>
          <w:lang w:val="en-US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644" w:bottom="1871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54FFD">
    <w:pPr>
      <w:spacing w:line="0" w:lineRule="atLeast"/>
      <w:rPr>
        <w:sz w:val="4"/>
        <w:szCs w:val="4"/>
      </w:rPr>
    </w:pPr>
    <w:r>
      <w:rPr>
        <w:sz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0B021D0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22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eQK+YBAADHAwAADgAAAGRycy9lMm9Eb2MueG1srVPNjtMwEL4j8Q6W&#10;7zTZSsuW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GEsctXvj5x/fzz9/nX9/I&#10;TZanD9Bg1n3AvDS88QMuzXwOeJhZDyra/Ec+BOMo7ukirhwSEblotVytagwJjM0O4lcP5SFCeiu9&#10;JdlgNOLtFVH58T2kMXVOyd2cv9PGlBs0jvSMvrpeXpe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LF3kC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021D0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t>22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032A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E7C2B"/>
    <w:rsid w:val="04CF1588"/>
    <w:rsid w:val="07767BC9"/>
    <w:rsid w:val="08980E61"/>
    <w:rsid w:val="08A64343"/>
    <w:rsid w:val="0C5F738E"/>
    <w:rsid w:val="0D8536BD"/>
    <w:rsid w:val="0FCE0451"/>
    <w:rsid w:val="104F5D4E"/>
    <w:rsid w:val="1087172B"/>
    <w:rsid w:val="12CF28EA"/>
    <w:rsid w:val="15A85596"/>
    <w:rsid w:val="164D02A2"/>
    <w:rsid w:val="1B1D2D28"/>
    <w:rsid w:val="1BFB33D9"/>
    <w:rsid w:val="1D1D63D2"/>
    <w:rsid w:val="1E027949"/>
    <w:rsid w:val="1F0F4603"/>
    <w:rsid w:val="21CD6D46"/>
    <w:rsid w:val="24E76918"/>
    <w:rsid w:val="27CA1ED3"/>
    <w:rsid w:val="2A221466"/>
    <w:rsid w:val="2BD8717A"/>
    <w:rsid w:val="2BE11436"/>
    <w:rsid w:val="2F540FE3"/>
    <w:rsid w:val="330D71CD"/>
    <w:rsid w:val="3501124D"/>
    <w:rsid w:val="36864261"/>
    <w:rsid w:val="37B33EA9"/>
    <w:rsid w:val="39F66851"/>
    <w:rsid w:val="3ADA3F1A"/>
    <w:rsid w:val="3B965952"/>
    <w:rsid w:val="3BC02F13"/>
    <w:rsid w:val="3C204232"/>
    <w:rsid w:val="3F4D4769"/>
    <w:rsid w:val="42FC6174"/>
    <w:rsid w:val="441433BD"/>
    <w:rsid w:val="478A4FEE"/>
    <w:rsid w:val="4B2444D5"/>
    <w:rsid w:val="514069D9"/>
    <w:rsid w:val="520B222A"/>
    <w:rsid w:val="57871C26"/>
    <w:rsid w:val="57E035B9"/>
    <w:rsid w:val="598F587E"/>
    <w:rsid w:val="5B654180"/>
    <w:rsid w:val="5F061196"/>
    <w:rsid w:val="5FD37DBD"/>
    <w:rsid w:val="64053424"/>
    <w:rsid w:val="67E33780"/>
    <w:rsid w:val="698379E2"/>
    <w:rsid w:val="6CE26CB1"/>
    <w:rsid w:val="7312115A"/>
    <w:rsid w:val="731C016A"/>
    <w:rsid w:val="76D02779"/>
    <w:rsid w:val="79246338"/>
    <w:rsid w:val="79C50972"/>
    <w:rsid w:val="7B8E7C2B"/>
    <w:rsid w:val="7BE86FD9"/>
    <w:rsid w:val="7CF77196"/>
    <w:rsid w:val="7D113E81"/>
    <w:rsid w:val="7FC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widowControl w:val="0"/>
      <w:spacing w:before="340" w:after="330" w:line="576" w:lineRule="auto"/>
      <w:textAlignment w:val="baseline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Body Text"/>
    <w:basedOn w:val="1"/>
    <w:qFormat/>
    <w:uiPriority w:val="1"/>
    <w:pPr>
      <w:ind w:left="114"/>
    </w:pPr>
    <w:rPr>
      <w:rFonts w:ascii="仿宋_GB2312" w:hAnsi="仿宋_GB2312" w:eastAsia="仿宋_GB2312"/>
      <w:sz w:val="32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table" w:styleId="7">
    <w:name w:val="Table Grid"/>
    <w:basedOn w:val="6"/>
    <w:unhideWhenUsed/>
    <w:qFormat/>
    <w:uiPriority w:val="99"/>
    <w:pPr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2019</Words>
  <Characters>2268</Characters>
  <Lines>0</Lines>
  <Paragraphs>0</Paragraphs>
  <TotalTime>27</TotalTime>
  <ScaleCrop>false</ScaleCrop>
  <LinksUpToDate>false</LinksUpToDate>
  <CharactersWithSpaces>2750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2025-05-23T04:04:00Z</dcterms:created>
  <dc:creator>icewo</dc:creator>
  <cp:lastModifiedBy>传入的名字</cp:lastModifiedBy>
  <dcterms:modified xsi:type="dcterms:W3CDTF">2025-05-27T03:16:58Z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DE532B93A7E24941BD957E70BE1E5A43_11</vt:lpwstr>
  </property>
</Properties>
</file>