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0"/>
        <w:rPr>
          <w:rFonts w:ascii="黑体" w:hAnsi="黑体" w:eastAsia="黑体"/>
          <w:bCs/>
          <w:sz w:val="44"/>
          <w:szCs w:val="32"/>
        </w:rPr>
      </w:pPr>
      <w:r>
        <w:rPr>
          <w:rFonts w:hint="eastAsia" w:ascii="黑体" w:hAnsi="黑体" w:eastAsia="黑体"/>
          <w:szCs w:val="32"/>
        </w:rPr>
        <w:t>附件：</w:t>
      </w:r>
    </w:p>
    <w:p>
      <w:pPr>
        <w:ind w:firstLine="0" w:firstLineChars="0"/>
        <w:jc w:val="center"/>
        <w:outlineLvl w:val="0"/>
        <w:rPr>
          <w:rFonts w:eastAsia="方正小标宋简体"/>
          <w:bCs/>
          <w:sz w:val="44"/>
          <w:szCs w:val="32"/>
        </w:rPr>
      </w:pPr>
    </w:p>
    <w:p>
      <w:pPr>
        <w:spacing w:line="560" w:lineRule="exact"/>
        <w:ind w:firstLine="0" w:firstLineChars="0"/>
        <w:jc w:val="center"/>
        <w:outlineLvl w:val="0"/>
        <w:rPr>
          <w:rFonts w:eastAsia="方正小标宋简体"/>
          <w:bCs/>
          <w:sz w:val="44"/>
          <w:szCs w:val="32"/>
        </w:rPr>
      </w:pPr>
      <w:r>
        <w:rPr>
          <w:rFonts w:hint="eastAsia" w:eastAsia="方正小标宋简体"/>
          <w:bCs/>
          <w:sz w:val="44"/>
          <w:szCs w:val="32"/>
        </w:rPr>
        <w:t>2024年东莞市制造业企业强内需扩市场项目</w:t>
      </w:r>
      <w:bookmarkStart w:id="0" w:name="_GoBack"/>
      <w:bookmarkEnd w:id="0"/>
      <w:r>
        <w:rPr>
          <w:rFonts w:hint="eastAsia" w:eastAsia="方正小标宋简体"/>
          <w:bCs/>
          <w:sz w:val="44"/>
          <w:szCs w:val="32"/>
        </w:rPr>
        <w:t>（倍增企业）</w:t>
      </w:r>
      <w:r>
        <w:rPr>
          <w:rFonts w:eastAsia="方正小标宋简体"/>
          <w:bCs/>
          <w:sz w:val="44"/>
          <w:szCs w:val="32"/>
        </w:rPr>
        <w:t>资助计划</w:t>
      </w:r>
    </w:p>
    <w:p>
      <w:pPr>
        <w:ind w:firstLine="640"/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394"/>
        <w:gridCol w:w="1418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rPr>
                <w:rFonts w:ascii="黑体" w:hAnsi="黑体" w:eastAsia="黑体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30"/>
              </w:rPr>
              <w:t>序号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30"/>
              </w:rPr>
              <w:t>企业名称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 w:cs="宋体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30"/>
              </w:rPr>
              <w:t>镇街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30"/>
              </w:rPr>
              <w:t>拟补贴金额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30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维沃移动通信有限公司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长安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OPPO广东移动通信有限公司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长安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广东小天才科技有限公司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长安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东莞得利钟表有限公司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凤岗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慕思健康睡眠股份有限公司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厚街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快意电梯股份有限公司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清溪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雷茨智能装备（广东）有限公司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寮步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32.93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熵基科技（广东）有限公司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樟木头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32.87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广东海悟科技有限公司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樟木头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15.6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巨冈精工（广东）股份有限公司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厚街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5.77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广东宾豪科技股份有限公司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color w:val="000000"/>
                <w:sz w:val="24"/>
                <w:szCs w:val="24"/>
                <w:lang w:val="en-US" w:eastAsia="zh-CN"/>
              </w:rPr>
              <w:t>东坑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0.62 </w:t>
            </w:r>
          </w:p>
        </w:tc>
      </w:tr>
    </w:tbl>
    <w:p>
      <w:pPr>
        <w:tabs>
          <w:tab w:val="left" w:pos="5103"/>
        </w:tabs>
        <w:ind w:right="480" w:rightChars="150" w:firstLine="0" w:firstLineChars="0"/>
        <w:rPr>
          <w:kern w:val="0"/>
          <w:sz w:val="28"/>
          <w:szCs w:val="28"/>
        </w:rPr>
      </w:pPr>
      <w:r>
        <w:rPr>
          <w:rFonts w:eastAsia="宋体"/>
          <w:color w:val="000000"/>
          <w:kern w:val="0"/>
          <w:sz w:val="28"/>
          <w:szCs w:val="28"/>
        </w:rPr>
        <w:t> </w:t>
      </w:r>
      <w:r>
        <w:rPr>
          <w:color w:val="000000"/>
          <w:kern w:val="0"/>
          <w:sz w:val="28"/>
          <w:szCs w:val="28"/>
        </w:rPr>
        <w:t>注：最终资助金额以市政府批复为准。</w:t>
      </w:r>
    </w:p>
    <w:p>
      <w:pPr>
        <w:tabs>
          <w:tab w:val="left" w:pos="5103"/>
        </w:tabs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531" w:bottom="1588" w:left="1531" w:header="851" w:footer="992" w:gutter="0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40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－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－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4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－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－</w: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ZjdkMTYyM2ExYjJjYjlmODQ4MGQxZmI5OWViYzMifQ=="/>
  </w:docVars>
  <w:rsids>
    <w:rsidRoot w:val="00D54822"/>
    <w:rsid w:val="000177D7"/>
    <w:rsid w:val="00243DCF"/>
    <w:rsid w:val="00400BB4"/>
    <w:rsid w:val="0041612C"/>
    <w:rsid w:val="005D52AE"/>
    <w:rsid w:val="00641479"/>
    <w:rsid w:val="00652514"/>
    <w:rsid w:val="006767BD"/>
    <w:rsid w:val="006C13E5"/>
    <w:rsid w:val="00722275"/>
    <w:rsid w:val="008044D3"/>
    <w:rsid w:val="00940D1D"/>
    <w:rsid w:val="00A23827"/>
    <w:rsid w:val="00B07669"/>
    <w:rsid w:val="00C52714"/>
    <w:rsid w:val="00D54822"/>
    <w:rsid w:val="00FD3791"/>
    <w:rsid w:val="114601EF"/>
    <w:rsid w:val="2ED7364E"/>
    <w:rsid w:val="2FEA5603"/>
    <w:rsid w:val="348222AE"/>
    <w:rsid w:val="35876DBE"/>
    <w:rsid w:val="457653A3"/>
    <w:rsid w:val="48C42B43"/>
    <w:rsid w:val="4CC276A6"/>
    <w:rsid w:val="4FCC21D8"/>
    <w:rsid w:val="6A425119"/>
    <w:rsid w:val="728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 w:eastAsia="宋体" w:cs="黑体"/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ind w:firstLine="0" w:firstLineChars="0"/>
      <w:jc w:val="center"/>
      <w:outlineLvl w:val="0"/>
    </w:pPr>
    <w:rPr>
      <w:rFonts w:ascii="Calibri" w:hAnsi="Calibri" w:eastAsia="方正小标宋简体" w:cs="黑体"/>
      <w:bCs/>
      <w:sz w:val="44"/>
      <w:szCs w:val="32"/>
    </w:rPr>
  </w:style>
  <w:style w:type="paragraph" w:customStyle="1" w:styleId="8">
    <w:name w:val="落款"/>
    <w:basedOn w:val="1"/>
    <w:link w:val="12"/>
    <w:qFormat/>
    <w:uiPriority w:val="0"/>
    <w:pPr>
      <w:wordWrap w:val="0"/>
      <w:ind w:right="150" w:rightChars="150" w:firstLine="0" w:firstLineChars="0"/>
      <w:jc w:val="right"/>
    </w:pPr>
    <w:rPr>
      <w:rFonts w:ascii="Calibri" w:hAnsi="Calibri" w:cs="黑体"/>
      <w:szCs w:val="3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Char"/>
    <w:link w:val="5"/>
    <w:qFormat/>
    <w:uiPriority w:val="10"/>
    <w:rPr>
      <w:rFonts w:eastAsia="方正小标宋简体" w:cs="黑体"/>
      <w:bCs/>
      <w:sz w:val="44"/>
      <w:szCs w:val="32"/>
    </w:rPr>
  </w:style>
  <w:style w:type="character" w:customStyle="1" w:styleId="12">
    <w:name w:val="落款 Char"/>
    <w:link w:val="8"/>
    <w:qFormat/>
    <w:uiPriority w:val="0"/>
    <w:rPr>
      <w:rFonts w:eastAsia="仿宋_GB2312"/>
      <w:sz w:val="32"/>
      <w:szCs w:val="32"/>
    </w:rPr>
  </w:style>
  <w:style w:type="character" w:customStyle="1" w:styleId="13">
    <w:name w:val="标题 Char1"/>
    <w:basedOn w:val="7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14">
    <w:name w:val="日期 Char"/>
    <w:basedOn w:val="7"/>
    <w:link w:val="2"/>
    <w:semiHidden/>
    <w:qFormat/>
    <w:uiPriority w:val="99"/>
    <w:rPr>
      <w:rFonts w:ascii="Times New Roman" w:hAnsi="Times New Roman" w:eastAsia="仿宋_GB2312" w:cs="Times New Roman"/>
      <w:sz w:val="32"/>
      <w:szCs w:val="21"/>
    </w:rPr>
  </w:style>
  <w:style w:type="character" w:customStyle="1" w:styleId="15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93F2-8DAE-4660-A666-8A73D3C2B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东莞市人民政府专用版</Company>
  <Pages>2</Pages>
  <Words>492</Words>
  <Characters>631</Characters>
  <Lines>5</Lines>
  <Paragraphs>1</Paragraphs>
  <TotalTime>1</TotalTime>
  <ScaleCrop>false</ScaleCrop>
  <LinksUpToDate>false</LinksUpToDate>
  <CharactersWithSpaces>632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2023-08-04T07:43:00Z</dcterms:created>
  <dc:creator>文印室</dc:creator>
  <cp:lastModifiedBy>敏</cp:lastModifiedBy>
  <dcterms:modified xsi:type="dcterms:W3CDTF">2025-04-09T01:29:23Z</dcterms:modified>
  <dc:title>东莞市工业和信息化局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E4E37306AB4D41868F7859DE46AF152F_12</vt:lpwstr>
  </property>
</Properties>
</file>